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9B" w:rsidRDefault="00406D9B">
      <w:pPr>
        <w:tabs>
          <w:tab w:val="center" w:pos="4153"/>
          <w:tab w:val="right" w:pos="8306"/>
        </w:tabs>
        <w:jc w:val="center"/>
      </w:pPr>
      <w:bookmarkStart w:id="0" w:name="_GoBack"/>
      <w:bookmarkEnd w:id="0"/>
    </w:p>
    <w:p w:rsidR="00406D9B" w:rsidRDefault="008B42D9">
      <w:pPr>
        <w:jc w:val="center"/>
      </w:pPr>
      <w:r>
        <w:rPr>
          <w:lang w:bidi="he-IL"/>
        </w:rPr>
        <w:object w:dxaOrig="825" w:dyaOrig="765" w14:anchorId="28DBF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38.25pt;visibility:visible;mso-wrap-style:square" o:ole="">
            <v:imagedata r:id="rId6" o:title=""/>
          </v:shape>
          <o:OLEObject Type="Embed" ProgID="Word.Picture.8" ShapeID="Picture 1" DrawAspect="Content" ObjectID="_1608630284" r:id="rId7"/>
        </w:object>
      </w:r>
    </w:p>
    <w:p w:rsidR="00406D9B" w:rsidRDefault="008B42D9">
      <w:pPr>
        <w:jc w:val="center"/>
      </w:pPr>
      <w:r>
        <w:rPr>
          <w:b/>
          <w:bCs/>
          <w:caps/>
          <w:szCs w:val="24"/>
          <w:lang w:eastAsia="lt-LT"/>
        </w:rPr>
        <w:t>KAUNO MIESTO SAVIVALDYBĖS TARYBA</w:t>
      </w:r>
    </w:p>
    <w:p w:rsidR="00406D9B" w:rsidRDefault="00406D9B">
      <w:pPr>
        <w:jc w:val="center"/>
        <w:rPr>
          <w:b/>
          <w:bCs/>
          <w:szCs w:val="24"/>
          <w:lang w:eastAsia="lt-LT"/>
        </w:rPr>
      </w:pPr>
    </w:p>
    <w:p w:rsidR="00406D9B" w:rsidRDefault="008B42D9">
      <w:pPr>
        <w:jc w:val="center"/>
      </w:pPr>
      <w:r>
        <w:rPr>
          <w:b/>
          <w:bCs/>
          <w:szCs w:val="24"/>
          <w:lang w:eastAsia="lt-LT"/>
        </w:rPr>
        <w:t>SPRENDIMAS</w:t>
      </w:r>
    </w:p>
    <w:p w:rsidR="00406D9B" w:rsidRDefault="008B42D9">
      <w:pPr>
        <w:jc w:val="center"/>
      </w:pPr>
      <w:r>
        <w:rPr>
          <w:b/>
          <w:bCs/>
          <w:szCs w:val="24"/>
          <w:lang w:eastAsia="lt-LT"/>
        </w:rPr>
        <w:t xml:space="preserve">DĖL KAUNO MIESTO SAVIVALDYBĖS BENDROJO UGDYMO MOKYKLŲ APTARNAVIMO TERITORIJŲ ASMENIMS PRIIMTI MOKYTIS PAGAL </w:t>
      </w:r>
      <w:r>
        <w:rPr>
          <w:b/>
          <w:bCs/>
          <w:szCs w:val="24"/>
          <w:lang w:eastAsia="lt-LT"/>
        </w:rPr>
        <w:t>PRIEŠMOKYKLINIO UGDYMO, PRADINIO UGDYMO PROGRAMAS, PAGRINDINIO UGDYMO PROGRAMOS I IR II DALIS PRISKYRIMO</w:t>
      </w:r>
    </w:p>
    <w:p w:rsidR="00406D9B" w:rsidRDefault="00406D9B">
      <w:pPr>
        <w:jc w:val="center"/>
        <w:rPr>
          <w:szCs w:val="24"/>
          <w:lang w:eastAsia="lt-LT"/>
        </w:rPr>
      </w:pPr>
    </w:p>
    <w:p w:rsidR="00406D9B" w:rsidRDefault="008B42D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m. vasario 27 d. Nr. T-68</w:t>
      </w:r>
    </w:p>
    <w:p w:rsidR="00406D9B" w:rsidRDefault="008B42D9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Kaunas</w:t>
      </w:r>
    </w:p>
    <w:p w:rsidR="00406D9B" w:rsidRDefault="00406D9B">
      <w:pPr>
        <w:ind w:firstLine="1298"/>
        <w:jc w:val="both"/>
        <w:rPr>
          <w:szCs w:val="24"/>
          <w:lang w:eastAsia="lt-LT"/>
        </w:rPr>
      </w:pPr>
    </w:p>
    <w:p w:rsidR="00406D9B" w:rsidRDefault="00406D9B">
      <w:pPr>
        <w:ind w:firstLine="1298"/>
        <w:jc w:val="both"/>
        <w:rPr>
          <w:szCs w:val="24"/>
          <w:lang w:eastAsia="lt-LT"/>
        </w:rPr>
      </w:pPr>
    </w:p>
    <w:p w:rsidR="00406D9B" w:rsidRDefault="008B42D9">
      <w:pPr>
        <w:spacing w:line="360" w:lineRule="auto"/>
        <w:ind w:firstLine="1298"/>
        <w:jc w:val="both"/>
      </w:pPr>
      <w:r>
        <w:rPr>
          <w:szCs w:val="24"/>
          <w:lang w:eastAsia="lt-LT"/>
        </w:rPr>
        <w:t>Vadovaudamasi Lietuvos Respublikos švietimo įstatymo 29 straipsnio 3 dalimi, Mokyklų, vykdančių formaliojo švi</w:t>
      </w:r>
      <w:r>
        <w:rPr>
          <w:szCs w:val="24"/>
          <w:lang w:eastAsia="lt-LT"/>
        </w:rPr>
        <w:t>etimo programas, tinklo kūrimo taisyklėmis, patvirtintomis Lietuvos Respublikos Vyriausybės 2011 m. birželio 29 d. nutarimu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Nr. 768 „Dėl Mokyklų, vykdančių formaliojo švietimo programas, tinklo kūrimo taisyklių patvirtinimo“, Priėmimo į valstybinę ir saviv</w:t>
      </w:r>
      <w:r>
        <w:rPr>
          <w:szCs w:val="24"/>
          <w:lang w:eastAsia="lt-LT"/>
        </w:rPr>
        <w:t>aldybės bendrojo ugdymo mokyklą, profesinio mokymo įstaigą bendrųjų kriterijų sąrašu, patvirtintu Lietuvos Respublikos švietimo ir mokslo ministro 2004 m. birželio 25 d. įsakymu Nr. ISAK-1019 „Dėl Priėmimo į valstybinę ir savivaldybės bendrojo ugdymo mokyk</w:t>
      </w:r>
      <w:r>
        <w:rPr>
          <w:szCs w:val="24"/>
          <w:lang w:eastAsia="lt-LT"/>
        </w:rPr>
        <w:t xml:space="preserve">lą, profesinio mokymo įstaigą bendrųjų kriterijų sąrašo patvirtinimo“, Priešmokyklinio ugdymo </w:t>
      </w:r>
      <w:r>
        <w:rPr>
          <w:spacing w:val="-2"/>
          <w:szCs w:val="24"/>
          <w:lang w:eastAsia="lt-LT"/>
        </w:rPr>
        <w:t>tvarkos aprašu, patvirtintu Lietuvos Respublikos švietimo ir mokslo ministro 2013 m. lapkričio 21 d.</w:t>
      </w:r>
      <w:r>
        <w:rPr>
          <w:szCs w:val="24"/>
          <w:lang w:eastAsia="lt-LT"/>
        </w:rPr>
        <w:t xml:space="preserve"> įsakymu Nr. ISAK-1106 „Dėl Priešmokyklinio ugdymo tvarkos apr</w:t>
      </w:r>
      <w:r>
        <w:rPr>
          <w:szCs w:val="24"/>
          <w:lang w:eastAsia="lt-LT"/>
        </w:rPr>
        <w:t>ašo patvirtinimo“, ir atsižvelgdama į Kauno miesto savivaldybės bendrojo ugdymo mokyklų tinklo pertvarkos 2016–2020 metų bendrąjį planą, patvirtintą Kauno miesto savivaldybės tarybos 2016 m. vasario 23 d. sprendimu Nr. T-81 „Dėl Kauno miesto savivaldybės b</w:t>
      </w:r>
      <w:r>
        <w:rPr>
          <w:szCs w:val="24"/>
          <w:lang w:eastAsia="lt-LT"/>
        </w:rPr>
        <w:t>endrojo ugdymo mokyklų tinklo pertvarkos 2016–2020 metų bendrojo plano patvirtinimo“, Priėmimo į Kauno miesto savivaldybės bendrojo ugdymo mokyklas tvarkos aprašą, patvirtintą Kauno miesto savivaldybės tarybos 2018 m. vasario 6 d. sprendimu Nr. T-33 „Dėl P</w:t>
      </w:r>
      <w:r>
        <w:rPr>
          <w:szCs w:val="24"/>
          <w:lang w:eastAsia="lt-LT"/>
        </w:rPr>
        <w:t>riėmimo į Kauno miesto savivaldybės bendrojo ugdymo mokyklas tvarkos aprašo patvirtinimo“, Kauno miesto savivaldybės taryba  n u s p r e n d ž i a:</w:t>
      </w:r>
    </w:p>
    <w:p w:rsidR="00406D9B" w:rsidRDefault="008B42D9">
      <w:pPr>
        <w:spacing w:line="360" w:lineRule="auto"/>
        <w:ind w:firstLine="1298"/>
        <w:jc w:val="both"/>
      </w:pPr>
      <w:r>
        <w:rPr>
          <w:szCs w:val="24"/>
          <w:lang w:eastAsia="lt-LT"/>
        </w:rPr>
        <w:t>1. Patvirtinti Kauno miesto savivaldybės bendrojo ugdymo mokyklų aptarnavimo teritorijų priskyrimo bendrąsia</w:t>
      </w:r>
      <w:r>
        <w:rPr>
          <w:szCs w:val="24"/>
          <w:lang w:eastAsia="lt-LT"/>
        </w:rPr>
        <w:t>s nuostatas (pridedama).</w:t>
      </w:r>
    </w:p>
    <w:p w:rsidR="00406D9B" w:rsidRDefault="008B42D9">
      <w:pPr>
        <w:spacing w:line="360" w:lineRule="auto"/>
        <w:ind w:firstLine="1298"/>
        <w:jc w:val="both"/>
      </w:pPr>
      <w:r>
        <w:rPr>
          <w:szCs w:val="24"/>
          <w:lang w:eastAsia="lt-LT"/>
        </w:rPr>
        <w:t xml:space="preserve">2. Priskirti Kauno miesto savivaldybės bendrojo ugdymo mokykloms biudžetinėms įstaigoms aptarnavimo teritorijas asmenims priimti mokytis pagal priešmokyklinio ugdymo programą, pradinio ugdymo programą, pagrindinio ugdymo programos </w:t>
      </w:r>
      <w:r>
        <w:rPr>
          <w:szCs w:val="24"/>
          <w:lang w:eastAsia="lt-LT"/>
        </w:rPr>
        <w:t>I ir II dalis pagal 1, 2, 3 ir 4  priedus.</w:t>
      </w:r>
    </w:p>
    <w:p w:rsidR="00406D9B" w:rsidRDefault="008B42D9">
      <w:pPr>
        <w:spacing w:line="360" w:lineRule="auto"/>
        <w:ind w:firstLine="1298"/>
        <w:jc w:val="both"/>
      </w:pPr>
      <w:r>
        <w:rPr>
          <w:szCs w:val="24"/>
          <w:lang w:eastAsia="lt-LT"/>
        </w:rPr>
        <w:t>3. Rekomenduoti Kauno miesto savivaldybės bendrojo ugdymo mokyklų viešųjų įstaigų, kuriose Savivaldybė yra dalininkė, dalininkų susirinkimams priskirti šioms mokykloms aptarnavimo teritorijas asmenims priimti moky</w:t>
      </w:r>
      <w:r>
        <w:rPr>
          <w:szCs w:val="24"/>
          <w:lang w:eastAsia="lt-LT"/>
        </w:rPr>
        <w:t>tis pagal jų vykdomas ugdymo programas pagal 1, 2, 3 ir 4 priedus.</w:t>
      </w:r>
    </w:p>
    <w:p w:rsidR="00406D9B" w:rsidRDefault="008B42D9">
      <w:pPr>
        <w:spacing w:line="360" w:lineRule="auto"/>
        <w:ind w:firstLine="1298"/>
        <w:jc w:val="both"/>
      </w:pPr>
      <w:r>
        <w:rPr>
          <w:szCs w:val="24"/>
          <w:lang w:eastAsia="lt-LT"/>
        </w:rPr>
        <w:lastRenderedPageBreak/>
        <w:t>4. Pripažinti netekusiu galios Kauno miesto savivaldybės tarybos 2017 m. vasario 7 d. sprendimą Nr. T-37 „Dėl Kauno miesto savivaldybės bendrojo ugdymo mokyklų aptarnavimo teritorijų asmeni</w:t>
      </w:r>
      <w:r>
        <w:rPr>
          <w:szCs w:val="24"/>
          <w:lang w:eastAsia="lt-LT"/>
        </w:rPr>
        <w:t>ms priimti mokytis pagal pradinio ugdymo programą, pagrindinio ugdymo programos I ir II dalis nustatymo“.</w:t>
      </w:r>
    </w:p>
    <w:p w:rsidR="00406D9B" w:rsidRDefault="00406D9B">
      <w:pPr>
        <w:keepNext/>
        <w:tabs>
          <w:tab w:val="left" w:pos="4329"/>
          <w:tab w:val="left" w:pos="6245"/>
        </w:tabs>
        <w:ind w:left="8"/>
      </w:pPr>
    </w:p>
    <w:p w:rsidR="00406D9B" w:rsidRDefault="00406D9B">
      <w:pPr>
        <w:keepNext/>
        <w:tabs>
          <w:tab w:val="left" w:pos="4329"/>
          <w:tab w:val="left" w:pos="6245"/>
        </w:tabs>
        <w:ind w:left="8"/>
      </w:pPr>
    </w:p>
    <w:p w:rsidR="00406D9B" w:rsidRDefault="00406D9B">
      <w:pPr>
        <w:keepNext/>
        <w:tabs>
          <w:tab w:val="left" w:pos="4329"/>
          <w:tab w:val="left" w:pos="6245"/>
        </w:tabs>
        <w:ind w:left="8"/>
      </w:pPr>
    </w:p>
    <w:p w:rsidR="00406D9B" w:rsidRDefault="008B42D9">
      <w:pPr>
        <w:keepNext/>
        <w:tabs>
          <w:tab w:val="left" w:pos="4329"/>
          <w:tab w:val="left" w:pos="6245"/>
        </w:tabs>
        <w:ind w:left="8"/>
        <w:sectPr w:rsidR="00406D9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408" w:bottom="1134" w:left="1701" w:header="340" w:footer="340" w:gutter="0"/>
          <w:pgNumType w:start="1"/>
          <w:cols w:space="1296"/>
          <w:titlePg/>
        </w:sect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Visvaldas </w:t>
      </w:r>
      <w:proofErr w:type="spellStart"/>
      <w:r>
        <w:rPr>
          <w:szCs w:val="24"/>
          <w:lang w:eastAsia="lt-LT"/>
        </w:rPr>
        <w:t>Matijošaitis</w:t>
      </w:r>
      <w:proofErr w:type="spellEnd"/>
    </w:p>
    <w:p w:rsidR="00406D9B" w:rsidRDefault="008B42D9">
      <w:pPr>
        <w:ind w:left="6095"/>
        <w:rPr>
          <w:szCs w:val="24"/>
        </w:rPr>
      </w:pPr>
      <w:r>
        <w:rPr>
          <w:szCs w:val="24"/>
        </w:rPr>
        <w:lastRenderedPageBreak/>
        <w:t>PATVIRTINTA</w:t>
      </w:r>
    </w:p>
    <w:p w:rsidR="00406D9B" w:rsidRDefault="008B42D9">
      <w:pPr>
        <w:ind w:left="6095"/>
        <w:rPr>
          <w:szCs w:val="24"/>
        </w:rPr>
      </w:pPr>
      <w:r>
        <w:rPr>
          <w:szCs w:val="24"/>
        </w:rPr>
        <w:t>Kauno miesto savivaldybės tarybos</w:t>
      </w:r>
    </w:p>
    <w:p w:rsidR="00406D9B" w:rsidRDefault="008B42D9">
      <w:pPr>
        <w:ind w:left="6095"/>
        <w:rPr>
          <w:szCs w:val="24"/>
        </w:rPr>
      </w:pPr>
      <w:r>
        <w:rPr>
          <w:szCs w:val="24"/>
        </w:rPr>
        <w:t xml:space="preserve">2018 m. vasario 27 d. </w:t>
      </w:r>
    </w:p>
    <w:p w:rsidR="00406D9B" w:rsidRDefault="008B42D9">
      <w:pPr>
        <w:ind w:left="6095"/>
        <w:rPr>
          <w:szCs w:val="24"/>
        </w:rPr>
      </w:pPr>
      <w:r>
        <w:rPr>
          <w:szCs w:val="24"/>
        </w:rPr>
        <w:t>sprendimu Nr. T-68</w:t>
      </w:r>
    </w:p>
    <w:p w:rsidR="00406D9B" w:rsidRDefault="00406D9B"/>
    <w:p w:rsidR="00406D9B" w:rsidRDefault="00406D9B"/>
    <w:p w:rsidR="00406D9B" w:rsidRDefault="008B42D9">
      <w:pPr>
        <w:spacing w:line="312" w:lineRule="auto"/>
        <w:jc w:val="center"/>
      </w:pPr>
      <w:r>
        <w:rPr>
          <w:b/>
          <w:bCs/>
        </w:rPr>
        <w:t xml:space="preserve">KAUNO MIESTO </w:t>
      </w:r>
      <w:r>
        <w:rPr>
          <w:b/>
          <w:bCs/>
        </w:rPr>
        <w:t>SAVIVALDYBĖS BENDROJO UGDYMO MOKYKLŲ APTARNAVIMO TERITORIJŲ PRISKYRIMO BENDROSIOS NUOSTATOS</w:t>
      </w:r>
    </w:p>
    <w:p w:rsidR="00406D9B" w:rsidRDefault="00406D9B">
      <w:pPr>
        <w:jc w:val="center"/>
      </w:pPr>
    </w:p>
    <w:p w:rsidR="00406D9B" w:rsidRDefault="00406D9B">
      <w:pPr>
        <w:jc w:val="center"/>
      </w:pP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Kauno miesto savivaldybės taryba priskiria Kauno miesto savivaldybės (toliau – Savivaldybė) bendrojo ugdymo mokykloms biudžetinėms įstaigoms aptarnavimo terito</w:t>
      </w:r>
      <w:r>
        <w:rPr>
          <w:szCs w:val="24"/>
          <w:lang w:eastAsia="lt-LT"/>
        </w:rPr>
        <w:t>rijas asmenims priimti mokytis pagal priešmokyklinio ugdymo programą, pradinio ugdymo programą, pagrindinio ugdymo programos I ir II dalis, o Savivaldybės bendrojo ugdymo mokyklų viešųjų įstaigų, kuriose Savivaldybė yra dalininkė, dalininkų susirinkimai pr</w:t>
      </w:r>
      <w:r>
        <w:rPr>
          <w:szCs w:val="24"/>
          <w:lang w:eastAsia="lt-LT"/>
        </w:rPr>
        <w:t>iskiria šioms mokykloms aptarnavimo teritorijas asmenims priimti mokytis pagal priešmokyklinio ugdymo programą, pradinio ugdymo programą, pagrindinio ugdymo programos I ir II dalis.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2.</w:t>
      </w:r>
      <w:r>
        <w:rPr>
          <w:rFonts w:cs="+mn-cs"/>
          <w:color w:val="000000"/>
          <w:szCs w:val="24"/>
          <w:lang w:eastAsia="lt-LT"/>
        </w:rPr>
        <w:tab/>
        <w:t>Savivaldybės bendrojo ugdymo mokyklų (toliau – mokykla) aptarnavimo ter</w:t>
      </w:r>
      <w:r>
        <w:rPr>
          <w:rFonts w:cs="+mn-cs"/>
          <w:color w:val="000000"/>
          <w:szCs w:val="24"/>
          <w:lang w:eastAsia="lt-LT"/>
        </w:rPr>
        <w:t>itorijų asmenims priimti mokytis pagal</w:t>
      </w:r>
      <w:r>
        <w:rPr>
          <w:szCs w:val="24"/>
          <w:lang w:eastAsia="lt-LT"/>
        </w:rPr>
        <w:t xml:space="preserve"> </w:t>
      </w:r>
      <w:r>
        <w:rPr>
          <w:rFonts w:cs="+mn-cs"/>
          <w:color w:val="000000"/>
          <w:szCs w:val="24"/>
          <w:lang w:eastAsia="lt-LT"/>
        </w:rPr>
        <w:t xml:space="preserve">priešmokyklinio ugdymo programą, pradinio ugdymo programą    (1–4 klasės), pagrindinio ugdymo programos I dalį (5–8 klasės) ir II dalį (9–10 klasės arba  I–II gimnazijos klasės) priskyrimo tikslas – užtikrinti </w:t>
      </w:r>
      <w:r>
        <w:rPr>
          <w:rFonts w:cs="+mn-cs"/>
          <w:color w:val="000000"/>
          <w:szCs w:val="24"/>
          <w:lang w:eastAsia="lt-LT"/>
        </w:rPr>
        <w:t xml:space="preserve">prieinamumą įgyti priešmokyklinį, pradinį ir pagrindinį išsilavinimą. 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3.</w:t>
      </w:r>
      <w:r>
        <w:rPr>
          <w:rFonts w:cs="+mn-cs"/>
          <w:color w:val="000000"/>
          <w:szCs w:val="24"/>
          <w:lang w:eastAsia="lt-LT"/>
        </w:rPr>
        <w:tab/>
        <w:t>Mokykloms aptarnavimo teritorijos priskiriamos atsižvelgiant į mokyklų vykdomas programas, mokyklų galimybes priimti mokinius, nusistovėjusius ir prognozuojamus mokinių srautus ir mo</w:t>
      </w:r>
      <w:r>
        <w:rPr>
          <w:rFonts w:cs="+mn-cs"/>
          <w:color w:val="000000"/>
          <w:szCs w:val="24"/>
          <w:lang w:eastAsia="lt-LT"/>
        </w:rPr>
        <w:t xml:space="preserve">kinių pavėžėjimo galimybes. 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4.</w:t>
      </w:r>
      <w:r>
        <w:rPr>
          <w:rFonts w:cs="+mn-cs"/>
          <w:color w:val="000000"/>
          <w:szCs w:val="24"/>
          <w:lang w:eastAsia="lt-LT"/>
        </w:rPr>
        <w:tab/>
        <w:t>Mokyklos aptarnavimo teritoriją apibrėžia Savivaldybės tarybos sprendimo dėl mokyklų aptarnavimo teritorijų priskyrimo 1–4 prieduose pateiktuose žemėlapiuose pavaizduota uždara kreivė. Kreive apibrėžtoje teritorijoje esančių</w:t>
      </w:r>
      <w:r>
        <w:rPr>
          <w:rFonts w:cs="+mn-cs"/>
          <w:color w:val="000000"/>
          <w:szCs w:val="24"/>
          <w:lang w:eastAsia="lt-LT"/>
        </w:rPr>
        <w:t xml:space="preserve"> pastatų adresai priklauso mokyklos aptarnavimo teritorijai.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5.</w:t>
      </w:r>
      <w:r>
        <w:rPr>
          <w:rFonts w:cs="+mn-cs"/>
          <w:color w:val="000000"/>
          <w:szCs w:val="24"/>
          <w:lang w:eastAsia="lt-LT"/>
        </w:rPr>
        <w:tab/>
        <w:t>Savivaldybės tarybos sprendimo prieduose pateiktuose žemėlapiuose yra pavaizduotos mokyklų aptarnavimo teritorijos pagal atskiras programas:</w:t>
      </w:r>
    </w:p>
    <w:p w:rsidR="00406D9B" w:rsidRDefault="008B42D9">
      <w:pPr>
        <w:tabs>
          <w:tab w:val="left" w:pos="1276"/>
          <w:tab w:val="left" w:pos="1701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5.1.</w:t>
      </w:r>
      <w:r>
        <w:rPr>
          <w:rFonts w:cs="+mn-cs"/>
          <w:color w:val="000000"/>
          <w:szCs w:val="24"/>
          <w:lang w:eastAsia="lt-LT"/>
        </w:rPr>
        <w:tab/>
        <w:t>pagal priešmokyklinio ugdymo programą – 1 prie</w:t>
      </w:r>
      <w:r>
        <w:rPr>
          <w:rFonts w:cs="+mn-cs"/>
          <w:color w:val="000000"/>
          <w:szCs w:val="24"/>
          <w:lang w:eastAsia="lt-LT"/>
        </w:rPr>
        <w:t>de;</w:t>
      </w:r>
    </w:p>
    <w:p w:rsidR="00406D9B" w:rsidRDefault="008B42D9">
      <w:pPr>
        <w:tabs>
          <w:tab w:val="left" w:pos="1276"/>
          <w:tab w:val="left" w:pos="1701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5.2.</w:t>
      </w:r>
      <w:r>
        <w:rPr>
          <w:rFonts w:cs="+mn-cs"/>
          <w:color w:val="000000"/>
          <w:szCs w:val="24"/>
          <w:lang w:eastAsia="lt-LT"/>
        </w:rPr>
        <w:tab/>
        <w:t>pagal pradinio ugdymo programą – 2 priede;</w:t>
      </w:r>
    </w:p>
    <w:p w:rsidR="00406D9B" w:rsidRDefault="008B42D9">
      <w:pPr>
        <w:tabs>
          <w:tab w:val="left" w:pos="1276"/>
          <w:tab w:val="left" w:pos="1701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5.3.</w:t>
      </w:r>
      <w:r>
        <w:rPr>
          <w:rFonts w:cs="+mn-cs"/>
          <w:color w:val="000000"/>
          <w:szCs w:val="24"/>
          <w:lang w:eastAsia="lt-LT"/>
        </w:rPr>
        <w:tab/>
        <w:t>pagal pagrindinio ugdymo programos I dalį – 3 priede;</w:t>
      </w:r>
    </w:p>
    <w:p w:rsidR="00406D9B" w:rsidRDefault="008B42D9">
      <w:pPr>
        <w:tabs>
          <w:tab w:val="left" w:pos="1276"/>
          <w:tab w:val="left" w:pos="1701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5.4.</w:t>
      </w:r>
      <w:r>
        <w:rPr>
          <w:rFonts w:cs="+mn-cs"/>
          <w:color w:val="000000"/>
          <w:szCs w:val="24"/>
          <w:lang w:eastAsia="lt-LT"/>
        </w:rPr>
        <w:tab/>
        <w:t xml:space="preserve">pagal pagrindinio ugdymo programos II dalį – 4 priede. </w:t>
      </w:r>
    </w:p>
    <w:p w:rsidR="00406D9B" w:rsidRDefault="008B42D9">
      <w:pPr>
        <w:tabs>
          <w:tab w:val="left" w:pos="1276"/>
        </w:tabs>
        <w:spacing w:line="360" w:lineRule="auto"/>
        <w:ind w:firstLine="848"/>
        <w:jc w:val="both"/>
      </w:pPr>
      <w:r>
        <w:rPr>
          <w:rFonts w:cs="+mn-cs"/>
          <w:color w:val="000000"/>
          <w:szCs w:val="24"/>
          <w:lang w:eastAsia="lt-LT"/>
        </w:rPr>
        <w:t xml:space="preserve">6. Dėl techninių kliūčių žemėlapiuose nematomos visos gatvės. Todėl Savivaldybės </w:t>
      </w:r>
      <w:r>
        <w:rPr>
          <w:rFonts w:cs="+mn-cs"/>
          <w:color w:val="000000"/>
          <w:szCs w:val="24"/>
          <w:lang w:eastAsia="lt-LT"/>
        </w:rPr>
        <w:t xml:space="preserve">interneto svetainėje </w:t>
      </w:r>
      <w:r>
        <w:rPr>
          <w:rFonts w:cs="+mn-cs"/>
          <w:szCs w:val="24"/>
          <w:lang w:eastAsia="lt-LT"/>
        </w:rPr>
        <w:t>www.kaunas.lt</w:t>
      </w:r>
      <w:r>
        <w:rPr>
          <w:rFonts w:cs="+mn-cs"/>
          <w:color w:val="000000"/>
          <w:szCs w:val="24"/>
          <w:lang w:eastAsia="lt-LT"/>
        </w:rPr>
        <w:t xml:space="preserve"> bus paskelbtas interaktyvus m</w:t>
      </w:r>
      <w:r>
        <w:rPr>
          <w:lang w:bidi="he-IL"/>
        </w:rPr>
        <w:t xml:space="preserve">okyklų aptarnavimo teritorijų žemėlapis. Šiame žemėlapyje pasirinkus atitinkamą mastelį arba pagal užklausas bus galima matyti visas konkrečios mokyklos aptarnavimo teritorijai priklausančias </w:t>
      </w:r>
      <w:r>
        <w:rPr>
          <w:lang w:bidi="he-IL"/>
        </w:rPr>
        <w:t>gatves.</w:t>
      </w:r>
    </w:p>
    <w:p w:rsidR="00406D9B" w:rsidRDefault="008B42D9">
      <w:pPr>
        <w:tabs>
          <w:tab w:val="left" w:pos="1276"/>
        </w:tabs>
        <w:spacing w:line="360" w:lineRule="auto"/>
        <w:ind w:firstLine="848"/>
        <w:jc w:val="both"/>
      </w:pPr>
      <w:r>
        <w:rPr>
          <w:szCs w:val="24"/>
          <w:lang w:eastAsia="lt-LT" w:bidi="he-IL"/>
        </w:rPr>
        <w:lastRenderedPageBreak/>
        <w:t xml:space="preserve">7. Kadangi ne visos pradinės mokyklos turi sąlygas komplektuoti priešmokyklines grupes, o mokyklų-darželių priešmokyklinių grupių ugdymas trunka ilgiau negu 4 valandas, Kauno Prano Mašioto pradinei mokyklai, Kauno </w:t>
      </w:r>
      <w:proofErr w:type="spellStart"/>
      <w:r>
        <w:rPr>
          <w:szCs w:val="24"/>
          <w:lang w:eastAsia="lt-LT" w:bidi="he-IL"/>
        </w:rPr>
        <w:t>Suzukio</w:t>
      </w:r>
      <w:proofErr w:type="spellEnd"/>
      <w:r>
        <w:rPr>
          <w:szCs w:val="24"/>
          <w:lang w:eastAsia="lt-LT" w:bidi="he-IL"/>
        </w:rPr>
        <w:t xml:space="preserve"> pradinei mokyklai, Kauno </w:t>
      </w:r>
      <w:proofErr w:type="spellStart"/>
      <w:r>
        <w:rPr>
          <w:szCs w:val="24"/>
          <w:lang w:eastAsia="lt-LT" w:bidi="he-IL"/>
        </w:rPr>
        <w:t>M</w:t>
      </w:r>
      <w:r>
        <w:rPr>
          <w:szCs w:val="24"/>
          <w:lang w:eastAsia="lt-LT" w:bidi="he-IL"/>
        </w:rPr>
        <w:t>ontesori</w:t>
      </w:r>
      <w:proofErr w:type="spellEnd"/>
      <w:r>
        <w:rPr>
          <w:szCs w:val="24"/>
          <w:lang w:eastAsia="lt-LT" w:bidi="he-IL"/>
        </w:rPr>
        <w:t xml:space="preserve"> mokyklai-darželiui ,‚Žiburėlis“, Kauno mokyklai-darželiui „Rūtelė“, Kauno mokyklai-darželiui „Šviesa“, Kauno </w:t>
      </w:r>
      <w:proofErr w:type="spellStart"/>
      <w:r>
        <w:rPr>
          <w:szCs w:val="24"/>
          <w:lang w:eastAsia="lt-LT" w:bidi="he-IL"/>
        </w:rPr>
        <w:t>Tirkiliškių</w:t>
      </w:r>
      <w:proofErr w:type="spellEnd"/>
      <w:r>
        <w:rPr>
          <w:szCs w:val="24"/>
          <w:lang w:eastAsia="lt-LT" w:bidi="he-IL"/>
        </w:rPr>
        <w:t xml:space="preserve"> mokyklai-darželiui, Kauno Motiejaus Valančiaus mokyklai-darželiui, Kauno Vinco Bacevičiaus pradinei mokyklai, Kauno Panemunės </w:t>
      </w:r>
      <w:r>
        <w:rPr>
          <w:szCs w:val="24"/>
          <w:lang w:eastAsia="lt-LT" w:bidi="he-IL"/>
        </w:rPr>
        <w:t xml:space="preserve">pradinei mokyklai, Kauno „Paparčio“ pradinei mokyklai, Kauno „Ryto“ pradinei mokyklai, Kauno „Šilo“ pradinei mokyklai, Kauno „Varpelio“ pradinei mokyklai konkrečios aptarnavimo teritorijos pagal priešmokyklinio ugdymo programą nepriskirtos. </w:t>
      </w:r>
    </w:p>
    <w:p w:rsidR="00406D9B" w:rsidRDefault="008B42D9">
      <w:pPr>
        <w:tabs>
          <w:tab w:val="left" w:pos="1276"/>
        </w:tabs>
        <w:spacing w:line="360" w:lineRule="auto"/>
        <w:ind w:firstLine="851"/>
        <w:jc w:val="both"/>
      </w:pPr>
      <w:r>
        <w:rPr>
          <w:rFonts w:cs="+mn-cs"/>
          <w:color w:val="000000"/>
          <w:szCs w:val="24"/>
          <w:lang w:eastAsia="lt-LT"/>
        </w:rPr>
        <w:t>8.</w:t>
      </w:r>
      <w:r>
        <w:rPr>
          <w:rFonts w:cs="+mn-cs"/>
          <w:color w:val="000000"/>
          <w:szCs w:val="24"/>
          <w:lang w:eastAsia="lt-LT"/>
        </w:rPr>
        <w:tab/>
        <w:t>Mokyklos, į</w:t>
      </w:r>
      <w:r>
        <w:rPr>
          <w:rFonts w:cs="+mn-cs"/>
          <w:color w:val="000000"/>
          <w:szCs w:val="24"/>
          <w:lang w:eastAsia="lt-LT"/>
        </w:rPr>
        <w:t xml:space="preserve">gyvendinančios atskirus savitos pedagoginės sistemos elementus – Kauno Gedimino sporto ir </w:t>
      </w:r>
      <w:proofErr w:type="spellStart"/>
      <w:r>
        <w:rPr>
          <w:rFonts w:cs="+mn-cs"/>
          <w:color w:val="000000"/>
          <w:szCs w:val="24"/>
          <w:lang w:eastAsia="lt-LT"/>
        </w:rPr>
        <w:t>sveikatinimo</w:t>
      </w:r>
      <w:proofErr w:type="spellEnd"/>
      <w:r>
        <w:rPr>
          <w:rFonts w:cs="+mn-cs"/>
          <w:color w:val="000000"/>
          <w:szCs w:val="24"/>
          <w:lang w:eastAsia="lt-LT"/>
        </w:rPr>
        <w:t xml:space="preserve"> gimnazija (</w:t>
      </w:r>
      <w:r>
        <w:rPr>
          <w:color w:val="000000"/>
          <w:szCs w:val="24"/>
        </w:rPr>
        <w:t>įgyvendina</w:t>
      </w:r>
      <w:r>
        <w:rPr>
          <w:rFonts w:cs="+mn-cs"/>
          <w:color w:val="000000"/>
          <w:szCs w:val="24"/>
          <w:lang w:eastAsia="lt-LT"/>
        </w:rPr>
        <w:t xml:space="preserve"> sporto ir sveikatingumo ugdymo elementus), Kauno Juozo Grušo meno gimnazija (</w:t>
      </w:r>
      <w:r>
        <w:rPr>
          <w:color w:val="000000"/>
          <w:szCs w:val="24"/>
        </w:rPr>
        <w:t>įgyvendina</w:t>
      </w:r>
      <w:r>
        <w:rPr>
          <w:rFonts w:cs="+mn-cs"/>
          <w:color w:val="000000"/>
          <w:szCs w:val="24"/>
          <w:lang w:eastAsia="lt-LT"/>
        </w:rPr>
        <w:t xml:space="preserve"> humanistinės kultūros ugdymo menine veikla </w:t>
      </w:r>
      <w:r>
        <w:rPr>
          <w:rFonts w:cs="+mn-cs"/>
          <w:color w:val="000000"/>
          <w:szCs w:val="24"/>
          <w:lang w:eastAsia="lt-LT"/>
        </w:rPr>
        <w:t>elementus), Kauno technologijos universiteto inžinerijos licėjus (įgyvendina specializuotas pradinio, pagrindinio, vidurinio ugdymo kartu su inžineriniu ugdymu programas), Generolo Povilo Plechavičiaus kadetų licėjus (</w:t>
      </w:r>
      <w:r>
        <w:rPr>
          <w:color w:val="000000"/>
          <w:szCs w:val="24"/>
        </w:rPr>
        <w:t>įgyvendina</w:t>
      </w:r>
      <w:r>
        <w:rPr>
          <w:rFonts w:cs="+mn-cs"/>
          <w:color w:val="000000"/>
          <w:szCs w:val="24"/>
          <w:lang w:eastAsia="lt-LT"/>
        </w:rPr>
        <w:t xml:space="preserve"> sausumos kadetų ugdymo elem</w:t>
      </w:r>
      <w:r>
        <w:rPr>
          <w:rFonts w:cs="+mn-cs"/>
          <w:color w:val="000000"/>
          <w:szCs w:val="24"/>
          <w:lang w:eastAsia="lt-LT"/>
        </w:rPr>
        <w:t>entus), Prezidento Valdo Adamkaus gimnazija (</w:t>
      </w:r>
      <w:r>
        <w:rPr>
          <w:color w:val="000000"/>
          <w:szCs w:val="24"/>
        </w:rPr>
        <w:t>įgyvendina</w:t>
      </w:r>
      <w:r>
        <w:rPr>
          <w:rFonts w:cs="+mn-cs"/>
          <w:color w:val="000000"/>
          <w:szCs w:val="24"/>
          <w:lang w:eastAsia="lt-LT"/>
        </w:rPr>
        <w:t xml:space="preserve"> ekologijos ir aplinkos technologijų ugdymo elementus), Kauno Aleksandro Puškino gimnazija (tautinių mažumų gimnazija), Kauno </w:t>
      </w:r>
      <w:proofErr w:type="spellStart"/>
      <w:r>
        <w:rPr>
          <w:rFonts w:cs="+mn-cs"/>
          <w:color w:val="000000"/>
          <w:szCs w:val="24"/>
          <w:lang w:eastAsia="lt-LT"/>
        </w:rPr>
        <w:t>Veršvų</w:t>
      </w:r>
      <w:proofErr w:type="spellEnd"/>
      <w:r>
        <w:rPr>
          <w:rFonts w:cs="+mn-cs"/>
          <w:color w:val="000000"/>
          <w:szCs w:val="24"/>
          <w:lang w:eastAsia="lt-LT"/>
        </w:rPr>
        <w:t xml:space="preserve"> gimnazija (</w:t>
      </w:r>
      <w:r>
        <w:rPr>
          <w:color w:val="000000"/>
          <w:szCs w:val="24"/>
        </w:rPr>
        <w:t>įgyvendina</w:t>
      </w:r>
      <w:r>
        <w:rPr>
          <w:rFonts w:cs="+mn-cs"/>
          <w:color w:val="000000"/>
          <w:szCs w:val="24"/>
          <w:lang w:eastAsia="lt-LT"/>
        </w:rPr>
        <w:t xml:space="preserve"> n</w:t>
      </w:r>
      <w:r>
        <w:rPr>
          <w:szCs w:val="24"/>
        </w:rPr>
        <w:t>ovatoriško verslumo ugdymo</w:t>
      </w:r>
      <w:r>
        <w:rPr>
          <w:rFonts w:cs="+mn-cs"/>
          <w:color w:val="000000"/>
          <w:szCs w:val="24"/>
          <w:lang w:eastAsia="lt-LT"/>
        </w:rPr>
        <w:t xml:space="preserve"> elementus), Kauno </w:t>
      </w:r>
      <w:r>
        <w:rPr>
          <w:rFonts w:cs="+mn-cs"/>
          <w:color w:val="000000"/>
          <w:szCs w:val="24"/>
          <w:lang w:eastAsia="lt-LT"/>
        </w:rPr>
        <w:t>„Vyturio“ gimnazija (</w:t>
      </w:r>
      <w:r>
        <w:rPr>
          <w:color w:val="000000"/>
          <w:szCs w:val="24"/>
        </w:rPr>
        <w:t>įgyvendina</w:t>
      </w:r>
      <w:r>
        <w:rPr>
          <w:rFonts w:cs="+mn-cs"/>
          <w:color w:val="000000"/>
          <w:szCs w:val="24"/>
          <w:lang w:eastAsia="lt-LT"/>
        </w:rPr>
        <w:t xml:space="preserve"> katalikiško ugdymo elementus) priima asmenis iš visos Savivaldybės teritorijos.</w:t>
      </w:r>
    </w:p>
    <w:p w:rsidR="00406D9B" w:rsidRDefault="008B42D9">
      <w:pPr>
        <w:tabs>
          <w:tab w:val="left" w:pos="1276"/>
        </w:tabs>
        <w:spacing w:line="360" w:lineRule="auto"/>
        <w:ind w:firstLine="851"/>
        <w:jc w:val="both"/>
      </w:pPr>
      <w:r>
        <w:rPr>
          <w:rFonts w:cs="+mn-cs"/>
          <w:color w:val="000000"/>
          <w:szCs w:val="24"/>
          <w:lang w:eastAsia="lt-LT"/>
        </w:rPr>
        <w:t xml:space="preserve">Kauno Prano Mašioto pradinei mokyklai (įgyvendina </w:t>
      </w:r>
      <w:proofErr w:type="spellStart"/>
      <w:r>
        <w:rPr>
          <w:rFonts w:cs="+mn-cs"/>
          <w:color w:val="000000"/>
          <w:szCs w:val="24"/>
          <w:lang w:eastAsia="lt-LT"/>
        </w:rPr>
        <w:t>Valdorfo</w:t>
      </w:r>
      <w:proofErr w:type="spellEnd"/>
      <w:r>
        <w:rPr>
          <w:rFonts w:cs="+mn-cs"/>
          <w:color w:val="000000"/>
          <w:szCs w:val="24"/>
          <w:lang w:eastAsia="lt-LT"/>
        </w:rPr>
        <w:t xml:space="preserve"> pedagogikos ugdymo elementus), Kauno </w:t>
      </w:r>
      <w:proofErr w:type="spellStart"/>
      <w:r>
        <w:rPr>
          <w:rFonts w:cs="+mn-cs"/>
          <w:color w:val="000000"/>
          <w:szCs w:val="24"/>
          <w:lang w:eastAsia="lt-LT"/>
        </w:rPr>
        <w:t>Suzukio</w:t>
      </w:r>
      <w:proofErr w:type="spellEnd"/>
      <w:r>
        <w:rPr>
          <w:rFonts w:cs="+mn-cs"/>
          <w:color w:val="000000"/>
          <w:szCs w:val="24"/>
          <w:lang w:eastAsia="lt-LT"/>
        </w:rPr>
        <w:t xml:space="preserve"> pradinei mokyklai (įgyvendina </w:t>
      </w:r>
      <w:proofErr w:type="spellStart"/>
      <w:r>
        <w:rPr>
          <w:rFonts w:cs="+mn-cs"/>
          <w:color w:val="000000"/>
          <w:szCs w:val="24"/>
          <w:lang w:eastAsia="lt-LT"/>
        </w:rPr>
        <w:t>Suzukio</w:t>
      </w:r>
      <w:proofErr w:type="spellEnd"/>
      <w:r>
        <w:rPr>
          <w:rFonts w:cs="+mn-cs"/>
          <w:color w:val="000000"/>
          <w:szCs w:val="24"/>
          <w:lang w:eastAsia="lt-LT"/>
        </w:rPr>
        <w:t xml:space="preserve"> ta</w:t>
      </w:r>
      <w:r>
        <w:rPr>
          <w:rFonts w:cs="+mn-cs"/>
          <w:color w:val="000000"/>
          <w:szCs w:val="24"/>
          <w:lang w:eastAsia="lt-LT"/>
        </w:rPr>
        <w:t xml:space="preserve">lentų ugdymo elementus), Kauno </w:t>
      </w:r>
      <w:proofErr w:type="spellStart"/>
      <w:r>
        <w:rPr>
          <w:rFonts w:cs="+mn-cs"/>
          <w:color w:val="000000"/>
          <w:szCs w:val="24"/>
          <w:lang w:eastAsia="lt-LT"/>
        </w:rPr>
        <w:t>Montesori</w:t>
      </w:r>
      <w:proofErr w:type="spellEnd"/>
      <w:r>
        <w:rPr>
          <w:rFonts w:cs="+mn-cs"/>
          <w:color w:val="000000"/>
          <w:szCs w:val="24"/>
          <w:lang w:eastAsia="lt-LT"/>
        </w:rPr>
        <w:t xml:space="preserve"> mokyklai-darželiui ‚Žiburėlis“ (įgyvendina M. Montessori pedagogikos ugdymo elementus) priskirtos konkrečios aptarnavimo teritorijos. 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9.</w:t>
      </w:r>
      <w:r>
        <w:rPr>
          <w:rFonts w:cs="+mn-cs"/>
          <w:color w:val="000000"/>
          <w:szCs w:val="24"/>
          <w:lang w:eastAsia="lt-LT"/>
        </w:rPr>
        <w:tab/>
        <w:t>Siekiant užtikrinti ugdymo tęstinumą, gimnazijos tipo mokykloms, kurios vykdo</w:t>
      </w:r>
      <w:r>
        <w:rPr>
          <w:rFonts w:cs="+mn-cs"/>
          <w:color w:val="000000"/>
          <w:szCs w:val="24"/>
          <w:lang w:eastAsia="lt-LT"/>
        </w:rPr>
        <w:t xml:space="preserve"> tik pagrindinio ugdymo programos II dalį, priskirtos konkrečios aptarnavimo teritorijos. Į laisvas vietas gimnazijos priima asmenis iš visos Savivaldybės teritorijos teisės aktų nustatyta tvarka.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10.</w:t>
      </w:r>
      <w:r>
        <w:rPr>
          <w:rFonts w:cs="+mn-cs"/>
          <w:color w:val="000000"/>
          <w:szCs w:val="24"/>
          <w:lang w:eastAsia="lt-LT"/>
        </w:rPr>
        <w:tab/>
        <w:t>Kauno jaunimo mokykla, Kauno Tito Masiulio jaunimo moky</w:t>
      </w:r>
      <w:r>
        <w:rPr>
          <w:rFonts w:cs="+mn-cs"/>
          <w:color w:val="000000"/>
          <w:szCs w:val="24"/>
          <w:lang w:eastAsia="lt-LT"/>
        </w:rPr>
        <w:t>kla (skirtos 12–16 metų mokiniams, stokojantiems mokymosi motyvacijos, socialinių įgūdžių, turintiems mokymosi sunkumų) ir Kauno suaugusiųjų mokymo centras (skirtas suaugusiems asmenims mokytis pagal suaugusiųjų pradinio, pagrindinio ir vidurinio ugdymo pr</w:t>
      </w:r>
      <w:r>
        <w:rPr>
          <w:rFonts w:cs="+mn-cs"/>
          <w:color w:val="000000"/>
          <w:szCs w:val="24"/>
          <w:lang w:eastAsia="lt-LT"/>
        </w:rPr>
        <w:t>ogramas) priima asmenis iš visos Savivaldybės teritorijos.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11.</w:t>
      </w:r>
      <w:r>
        <w:rPr>
          <w:rFonts w:cs="+mn-cs"/>
          <w:color w:val="000000"/>
          <w:szCs w:val="24"/>
          <w:lang w:eastAsia="lt-LT"/>
        </w:rPr>
        <w:tab/>
        <w:t>Kauno „Aitvaro“ mokykla (skirta 14–23 metų asmenims, kuriems laikinai atimta ar apribota laisvė), Kauno kurčiųjų ir neprigirdinčiųjų ugdymo centras, Kauno Prano Daunio ugdymo centras, Kauno Jon</w:t>
      </w:r>
      <w:r>
        <w:rPr>
          <w:rFonts w:cs="+mn-cs"/>
          <w:color w:val="000000"/>
          <w:szCs w:val="24"/>
          <w:lang w:eastAsia="lt-LT"/>
        </w:rPr>
        <w:t xml:space="preserve">o Laužiko specialiojo ugdymo centras, Kauno specialioji mokykla ir Kauno Vandos Tumėnienės ugdymo centras (skirti asmenims, turintiems įgimtų ar įgytų sutrikimų ir didelių ar labai </w:t>
      </w:r>
      <w:r>
        <w:rPr>
          <w:rFonts w:cs="+mn-cs"/>
          <w:color w:val="000000"/>
          <w:szCs w:val="24"/>
          <w:lang w:eastAsia="lt-LT"/>
        </w:rPr>
        <w:lastRenderedPageBreak/>
        <w:t>didelių specialiųjų ugdymosi poreikių) priima asmenis iš visos Savivaldybės</w:t>
      </w:r>
      <w:r>
        <w:rPr>
          <w:rFonts w:cs="+mn-cs"/>
          <w:color w:val="000000"/>
          <w:szCs w:val="24"/>
          <w:lang w:eastAsia="lt-LT"/>
        </w:rPr>
        <w:t xml:space="preserve"> teritorijos, pagal galimybes – iš kitų šalies regionų. 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12.</w:t>
      </w:r>
      <w:r>
        <w:rPr>
          <w:rFonts w:cs="+mn-cs"/>
          <w:color w:val="000000"/>
          <w:szCs w:val="24"/>
          <w:lang w:eastAsia="lt-LT"/>
        </w:rPr>
        <w:tab/>
        <w:t xml:space="preserve">Jeigu priėmus visus norinčius mokytis mokyklos aptarnavimo teritorijoje gyvenančius vaikus trūksta vietų, vaikas siunčiamas į artimiausią mokyklą, vykdančią tą pačią programą. 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13.</w:t>
      </w:r>
      <w:r>
        <w:rPr>
          <w:rFonts w:cs="+mn-cs"/>
          <w:color w:val="000000"/>
          <w:szCs w:val="24"/>
          <w:lang w:eastAsia="lt-LT"/>
        </w:rPr>
        <w:tab/>
        <w:t>Jei mokykla ne</w:t>
      </w:r>
      <w:r>
        <w:rPr>
          <w:rFonts w:cs="+mn-cs"/>
          <w:color w:val="000000"/>
          <w:szCs w:val="24"/>
          <w:lang w:eastAsia="lt-LT"/>
        </w:rPr>
        <w:t>priima mokinio iš jai priskirtos aptarnavimo teritorijos, rekomendaciją dėl mokinio priėmimo teikia Savivaldybės administracijos švietimo padalinys.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14.</w:t>
      </w:r>
      <w:r>
        <w:rPr>
          <w:rFonts w:cs="+mn-cs"/>
          <w:color w:val="000000"/>
          <w:szCs w:val="24"/>
          <w:lang w:eastAsia="lt-LT"/>
        </w:rPr>
        <w:tab/>
        <w:t xml:space="preserve">Jei mokykla dėl mokinių trūkumo negali sukomplektuoti tam tikros programos atitinkamų klasių, mokiniai </w:t>
      </w:r>
      <w:r>
        <w:rPr>
          <w:rFonts w:cs="+mn-cs"/>
          <w:color w:val="000000"/>
          <w:szCs w:val="24"/>
          <w:lang w:eastAsia="lt-LT"/>
        </w:rPr>
        <w:t xml:space="preserve">siunčiami į artimiausią mokyklą (gimnaziją), komplektuojančią tokias klases. 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15.</w:t>
      </w:r>
      <w:r>
        <w:rPr>
          <w:rFonts w:cs="+mn-cs"/>
          <w:color w:val="000000"/>
          <w:szCs w:val="24"/>
          <w:lang w:eastAsia="lt-LT"/>
        </w:rPr>
        <w:tab/>
        <w:t>Jei mokyklai priskirtoje teritorijoje atsiranda naujų gatvių ar pastatų, pakeičiami gatvių pavadinimai, rekomendaciją dėl mokinio priėmimo teikia Savivaldybės administracijos</w:t>
      </w:r>
      <w:r>
        <w:rPr>
          <w:rFonts w:cs="+mn-cs"/>
          <w:color w:val="000000"/>
          <w:szCs w:val="24"/>
          <w:lang w:eastAsia="lt-LT"/>
        </w:rPr>
        <w:t xml:space="preserve"> švietimo padalinys.</w:t>
      </w:r>
    </w:p>
    <w:p w:rsidR="00406D9B" w:rsidRDefault="008B42D9">
      <w:pPr>
        <w:tabs>
          <w:tab w:val="left" w:pos="1276"/>
        </w:tabs>
        <w:spacing w:line="360" w:lineRule="auto"/>
        <w:ind w:left="3" w:firstLine="848"/>
        <w:jc w:val="both"/>
      </w:pPr>
      <w:r>
        <w:rPr>
          <w:rFonts w:cs="+mn-cs"/>
          <w:color w:val="000000"/>
          <w:szCs w:val="24"/>
          <w:lang w:eastAsia="lt-LT"/>
        </w:rPr>
        <w:t>16.</w:t>
      </w:r>
      <w:r>
        <w:rPr>
          <w:rFonts w:cs="+mn-cs"/>
          <w:color w:val="000000"/>
          <w:szCs w:val="24"/>
          <w:lang w:eastAsia="lt-LT"/>
        </w:rPr>
        <w:tab/>
        <w:t>Jei mokykla yra reorganizuojama prijungiant prie kitos mokyklos, jai priskirtą teritoriją aptarnauja ta mokykla, prie kurios reorganizuojama mokykla yra prijungiama.</w:t>
      </w:r>
    </w:p>
    <w:p w:rsidR="00406D9B" w:rsidRDefault="00406D9B">
      <w:pPr>
        <w:tabs>
          <w:tab w:val="left" w:pos="1560"/>
        </w:tabs>
        <w:spacing w:line="360" w:lineRule="auto"/>
        <w:ind w:left="1210"/>
        <w:jc w:val="both"/>
      </w:pPr>
    </w:p>
    <w:p w:rsidR="00406D9B" w:rsidRDefault="008B42D9">
      <w:pPr>
        <w:tabs>
          <w:tab w:val="left" w:pos="1560"/>
        </w:tabs>
        <w:spacing w:line="360" w:lineRule="auto"/>
        <w:ind w:left="1210" w:hanging="1210"/>
        <w:jc w:val="center"/>
      </w:pPr>
      <w:r>
        <w:rPr>
          <w:rFonts w:cs="+mn-cs"/>
          <w:color w:val="000000"/>
          <w:szCs w:val="24"/>
          <w:lang w:eastAsia="lt-LT"/>
        </w:rPr>
        <w:t>___________________________</w:t>
      </w:r>
    </w:p>
    <w:p w:rsidR="00406D9B" w:rsidRDefault="00406D9B">
      <w:pPr>
        <w:keepNext/>
      </w:pPr>
    </w:p>
    <w:sectPr w:rsidR="00406D9B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134" w:right="408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2D9">
      <w:r>
        <w:separator/>
      </w:r>
    </w:p>
  </w:endnote>
  <w:endnote w:type="continuationSeparator" w:id="0">
    <w:p w:rsidR="00000000" w:rsidRDefault="008B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cs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986"/>
        <w:tab w:val="right" w:pos="9972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986"/>
        <w:tab w:val="right" w:pos="9972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2D9">
      <w:r>
        <w:rPr>
          <w:color w:val="000000"/>
        </w:rPr>
        <w:separator/>
      </w:r>
    </w:p>
  </w:footnote>
  <w:footnote w:type="continuationSeparator" w:id="0">
    <w:p w:rsidR="00000000" w:rsidRDefault="008B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153"/>
        <w:tab w:val="right" w:pos="8306"/>
      </w:tabs>
      <w:jc w:val="center"/>
    </w:pPr>
    <w:r>
      <w:rPr>
        <w:lang w:bidi="he-IL"/>
      </w:rPr>
      <w:fldChar w:fldCharType="begin"/>
    </w:r>
    <w:r>
      <w:rPr>
        <w:lang w:bidi="he-IL"/>
      </w:rPr>
      <w:instrText xml:space="preserve"> PAGE </w:instrText>
    </w:r>
    <w:r>
      <w:rPr>
        <w:lang w:bidi="he-IL"/>
      </w:rPr>
      <w:fldChar w:fldCharType="separate"/>
    </w:r>
    <w:r>
      <w:rPr>
        <w:noProof/>
        <w:lang w:bidi="he-IL"/>
      </w:rPr>
      <w:t>2</w:t>
    </w:r>
    <w:r>
      <w:rPr>
        <w:lang w:bidi="he-IL"/>
      </w:rPr>
      <w:fldChar w:fldCharType="end"/>
    </w:r>
  </w:p>
  <w:p w:rsidR="00C76CE1" w:rsidRDefault="008B42D9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153"/>
        <w:tab w:val="right" w:pos="8306"/>
      </w:tabs>
      <w:jc w:val="center"/>
    </w:pPr>
    <w:r>
      <w:rPr>
        <w:lang w:bidi="he-IL"/>
      </w:rPr>
      <w:fldChar w:fldCharType="begin"/>
    </w:r>
    <w:r>
      <w:rPr>
        <w:lang w:bidi="he-IL"/>
      </w:rPr>
      <w:instrText xml:space="preserve"> PAGE </w:instrText>
    </w:r>
    <w:r>
      <w:rPr>
        <w:lang w:bidi="he-IL"/>
      </w:rPr>
      <w:fldChar w:fldCharType="separate"/>
    </w:r>
    <w:r>
      <w:rPr>
        <w:noProof/>
        <w:lang w:bidi="he-IL"/>
      </w:rPr>
      <w:t>3</w:t>
    </w:r>
    <w:r>
      <w:rPr>
        <w:lang w:bidi="he-IL"/>
      </w:rPr>
      <w:fldChar w:fldCharType="end"/>
    </w:r>
  </w:p>
  <w:p w:rsidR="00C76CE1" w:rsidRDefault="008B42D9">
    <w:pPr>
      <w:tabs>
        <w:tab w:val="center" w:pos="4153"/>
        <w:tab w:val="right" w:pos="8306"/>
      </w:tabs>
      <w:rPr>
        <w:lang w:bidi="he-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1" w:rsidRDefault="008B42D9">
    <w:pPr>
      <w:tabs>
        <w:tab w:val="center" w:pos="4153"/>
        <w:tab w:val="right" w:pos="8306"/>
      </w:tabs>
      <w:rPr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6D9B"/>
    <w:rsid w:val="00406D9B"/>
    <w:rsid w:val="008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0DD71F-C07E-469C-82E2-02AC7B0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5956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BENDROJO UGDYMO MOKYKLŲ APTARNAVIMO TERITORIJŲ PRISKYRIMO BENDROSIOS NUOSTATOS</dc:subject>
  <dc:creator>Leonardas Lukosevicius</dc:creator>
  <cp:lastModifiedBy>Ingrida Valėjevienė</cp:lastModifiedBy>
  <cp:revision>2</cp:revision>
  <cp:lastPrinted>2018-02-22T08:51:00Z</cp:lastPrinted>
  <dcterms:created xsi:type="dcterms:W3CDTF">2019-01-10T10:58:00Z</dcterms:created>
  <dcterms:modified xsi:type="dcterms:W3CDTF">2019-01-10T10:58:00Z</dcterms:modified>
</cp:coreProperties>
</file>