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A1FD7" w14:textId="565CBBDD" w:rsidR="004348DF" w:rsidRDefault="00241D1F" w:rsidP="000D43E2">
      <w:pPr>
        <w:tabs>
          <w:tab w:val="center" w:pos="4986"/>
          <w:tab w:val="right" w:pos="9972"/>
        </w:tabs>
        <w:jc w:val="center"/>
        <w:rPr>
          <w:lang w:bidi="he-IL"/>
        </w:rPr>
      </w:pPr>
      <w:r>
        <w:rPr>
          <w:lang w:bidi="he-IL"/>
        </w:rPr>
        <w:object w:dxaOrig="821" w:dyaOrig="773" w14:anchorId="291A2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75pt" o:ole="" fillcolor="window">
            <v:imagedata r:id="rId7" o:title=""/>
          </v:shape>
          <o:OLEObject Type="Embed" ProgID="Word.Picture.8" ShapeID="_x0000_i1025" DrawAspect="Content" ObjectID="_1633851283" r:id="rId8"/>
        </w:object>
      </w:r>
    </w:p>
    <w:p w14:paraId="291A1FD8" w14:textId="77777777" w:rsidR="004348DF" w:rsidRDefault="00241D1F">
      <w:pPr>
        <w:tabs>
          <w:tab w:val="left" w:pos="5244"/>
        </w:tabs>
        <w:jc w:val="center"/>
        <w:rPr>
          <w:b/>
          <w:caps/>
          <w:lang w:bidi="he-IL"/>
        </w:rPr>
      </w:pPr>
      <w:r>
        <w:rPr>
          <w:b/>
          <w:caps/>
          <w:lang w:bidi="he-IL"/>
        </w:rPr>
        <w:t>KAUNO MIESTO SAVIVALDYBĖS TARYBA</w:t>
      </w:r>
    </w:p>
    <w:p w14:paraId="291A1FD9" w14:textId="77777777" w:rsidR="004348DF" w:rsidRDefault="00241D1F">
      <w:pPr>
        <w:tabs>
          <w:tab w:val="left" w:pos="5244"/>
        </w:tabs>
        <w:jc w:val="center"/>
        <w:rPr>
          <w:b/>
          <w:caps/>
          <w:lang w:bidi="he-IL"/>
        </w:rPr>
      </w:pPr>
      <w:r>
        <w:rPr>
          <w:b/>
          <w:lang w:bidi="he-IL"/>
        </w:rPr>
        <w:t>SPRENDIMAS</w:t>
      </w:r>
    </w:p>
    <w:p w14:paraId="291A1FDA" w14:textId="77777777" w:rsidR="004348DF" w:rsidRDefault="004348DF">
      <w:pPr>
        <w:rPr>
          <w:szCs w:val="24"/>
        </w:rPr>
      </w:pPr>
    </w:p>
    <w:p w14:paraId="291A1FDB" w14:textId="77777777" w:rsidR="004348DF" w:rsidRDefault="004348DF">
      <w:pPr>
        <w:ind w:left="8"/>
        <w:rPr>
          <w:lang w:bidi="he-IL"/>
        </w:rPr>
      </w:pPr>
    </w:p>
    <w:p w14:paraId="291A1FDC" w14:textId="77777777" w:rsidR="004348DF" w:rsidRDefault="00241D1F">
      <w:pPr>
        <w:ind w:left="8"/>
        <w:jc w:val="center"/>
        <w:rPr>
          <w:b/>
          <w:caps/>
          <w:lang w:bidi="he-IL"/>
        </w:rPr>
      </w:pPr>
      <w:r>
        <w:rPr>
          <w:b/>
          <w:lang w:bidi="he-IL"/>
        </w:rPr>
        <w:t>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w:t>
      </w:r>
    </w:p>
    <w:p w14:paraId="291A1FDD" w14:textId="77777777" w:rsidR="004348DF" w:rsidRDefault="004348DF">
      <w:pPr>
        <w:tabs>
          <w:tab w:val="right" w:pos="2410"/>
          <w:tab w:val="right" w:pos="3544"/>
          <w:tab w:val="left" w:pos="5670"/>
        </w:tabs>
        <w:jc w:val="center"/>
        <w:rPr>
          <w:lang w:bidi="he-IL"/>
        </w:rPr>
      </w:pPr>
    </w:p>
    <w:p w14:paraId="291A1FDE" w14:textId="77777777" w:rsidR="004348DF" w:rsidRDefault="00241D1F">
      <w:pPr>
        <w:tabs>
          <w:tab w:val="right" w:pos="2410"/>
          <w:tab w:val="right" w:pos="3544"/>
          <w:tab w:val="left" w:pos="5670"/>
        </w:tabs>
        <w:jc w:val="center"/>
        <w:rPr>
          <w:lang w:bidi="he-IL"/>
        </w:rPr>
      </w:pPr>
      <w:r>
        <w:rPr>
          <w:lang w:bidi="he-IL"/>
        </w:rPr>
        <w:t>2018 m. lapkričio 13 d. Nr. T-571</w:t>
      </w:r>
    </w:p>
    <w:p w14:paraId="291A1FDF" w14:textId="77777777" w:rsidR="004348DF" w:rsidRDefault="00241D1F">
      <w:pPr>
        <w:suppressAutoHyphens/>
        <w:ind w:left="8"/>
        <w:jc w:val="center"/>
        <w:rPr>
          <w:lang w:bidi="he-IL"/>
        </w:rPr>
      </w:pPr>
      <w:r>
        <w:rPr>
          <w:lang w:bidi="he-IL"/>
        </w:rPr>
        <w:t>Kaunas</w:t>
      </w:r>
    </w:p>
    <w:p w14:paraId="291A1FE0" w14:textId="77777777" w:rsidR="004348DF" w:rsidRDefault="004348DF">
      <w:pPr>
        <w:rPr>
          <w:lang w:bidi="he-IL"/>
        </w:rPr>
      </w:pPr>
    </w:p>
    <w:p w14:paraId="291A1FE1" w14:textId="3F313FC0" w:rsidR="004348DF" w:rsidRDefault="004348DF">
      <w:pPr>
        <w:tabs>
          <w:tab w:val="center" w:pos="4153"/>
          <w:tab w:val="right" w:pos="8306"/>
        </w:tabs>
        <w:rPr>
          <w:lang w:bidi="he-IL"/>
        </w:rPr>
      </w:pPr>
    </w:p>
    <w:p w14:paraId="291A1FE2" w14:textId="525862FB" w:rsidR="004348DF" w:rsidRDefault="00241D1F">
      <w:pPr>
        <w:spacing w:line="360" w:lineRule="auto"/>
        <w:ind w:firstLine="1298"/>
        <w:jc w:val="both"/>
        <w:rPr>
          <w:lang w:bidi="he-IL"/>
        </w:rPr>
      </w:pPr>
      <w:r>
        <w:rPr>
          <w:lang w:bidi="he-IL"/>
        </w:rPr>
        <w:t>Vadovaudamasi Lietuvos Respublikos vietos savivaldos įstatymo 6 straipsnio 8 punktu, 16 straipsnio 2 dalies 37 punktu ir 18 straipsnio 1 dalimi, Lietuvos Respublikos švietimo 70 straipsnio 9 dalimi, Kauno miesto savivaldybės taryba  n u s p r e n d ž i a:</w:t>
      </w:r>
    </w:p>
    <w:p w14:paraId="291A1FE3" w14:textId="5C0389E2" w:rsidR="004348DF" w:rsidRDefault="00241D1F">
      <w:pPr>
        <w:spacing w:line="360" w:lineRule="auto"/>
        <w:ind w:firstLine="1298"/>
        <w:jc w:val="both"/>
        <w:rPr>
          <w:lang w:bidi="he-IL"/>
        </w:rPr>
      </w:pPr>
      <w:r>
        <w:rPr>
          <w:lang w:bidi="he-IL"/>
        </w:rPr>
        <w:t xml:space="preserve">1. Pakeisti Kauno miesto savivaldybės tarybos 2014 m. spalio 16 d. sprendimą </w:t>
      </w:r>
      <w:r>
        <w:rPr>
          <w:lang w:bidi="he-IL"/>
        </w:rPr>
        <w:br/>
        <w:t xml:space="preserve">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w:t>
      </w:r>
    </w:p>
    <w:p w14:paraId="291A1FE4" w14:textId="77777777" w:rsidR="004348DF" w:rsidRDefault="00241D1F">
      <w:pPr>
        <w:spacing w:line="360" w:lineRule="auto"/>
        <w:ind w:firstLine="1298"/>
        <w:jc w:val="both"/>
        <w:rPr>
          <w:lang w:bidi="he-IL"/>
        </w:rPr>
      </w:pPr>
      <w:r>
        <w:rPr>
          <w:lang w:bidi="he-IL"/>
        </w:rPr>
        <w:t xml:space="preserve">1.1. Pakeisti priedą ir išdėstyti jį nauja redakcija (pridedama). </w:t>
      </w:r>
    </w:p>
    <w:p w14:paraId="291A1FE5" w14:textId="479B5528" w:rsidR="004348DF" w:rsidRDefault="00241D1F">
      <w:pPr>
        <w:spacing w:line="360" w:lineRule="auto"/>
        <w:ind w:firstLine="1298"/>
        <w:jc w:val="both"/>
        <w:rPr>
          <w:lang w:bidi="he-IL"/>
        </w:rPr>
      </w:pPr>
      <w:r>
        <w:rPr>
          <w:lang w:bidi="he-IL"/>
        </w:rPr>
        <w:t>1.2. Pakeisti nurodytu sprendimu patvirtintą Mokesčio už formalųjį švietimą papildantį ir neformalųjį vaikų bei suaugusiųjų švietimą mokėjimo tvarkos aprašą ir išdėstyti jį nauja redakcija (pridedama).</w:t>
      </w:r>
    </w:p>
    <w:p w14:paraId="291A1FE8" w14:textId="5B879CF1" w:rsidR="004348DF" w:rsidRDefault="00241D1F" w:rsidP="00241D1F">
      <w:pPr>
        <w:spacing w:line="360" w:lineRule="auto"/>
        <w:ind w:firstLine="1298"/>
        <w:jc w:val="both"/>
        <w:rPr>
          <w:lang w:bidi="he-IL"/>
        </w:rPr>
      </w:pPr>
      <w:r>
        <w:rPr>
          <w:lang w:bidi="he-IL"/>
        </w:rPr>
        <w:t>2. Nustatyti, kad 1.1 papunktis įsigalioja 2019 m. sausio 1 dieną.</w:t>
      </w:r>
    </w:p>
    <w:p w14:paraId="2EB99813" w14:textId="60D204B3" w:rsidR="00241D1F" w:rsidRDefault="00241D1F">
      <w:pPr>
        <w:keepNext/>
        <w:tabs>
          <w:tab w:val="left" w:pos="4329"/>
          <w:tab w:val="left" w:pos="6245"/>
        </w:tabs>
        <w:ind w:left="8"/>
      </w:pPr>
    </w:p>
    <w:p w14:paraId="6119AE1E" w14:textId="77777777" w:rsidR="00241D1F" w:rsidRDefault="00241D1F">
      <w:pPr>
        <w:keepNext/>
        <w:tabs>
          <w:tab w:val="left" w:pos="4329"/>
          <w:tab w:val="left" w:pos="6245"/>
        </w:tabs>
        <w:ind w:left="8"/>
      </w:pPr>
    </w:p>
    <w:p w14:paraId="291A1FE9" w14:textId="66923D98" w:rsidR="004348DF" w:rsidRDefault="00241D1F">
      <w:pPr>
        <w:keepNext/>
        <w:tabs>
          <w:tab w:val="left" w:pos="4329"/>
          <w:tab w:val="left" w:pos="6245"/>
        </w:tabs>
        <w:ind w:left="8"/>
        <w:rPr>
          <w:lang w:bidi="he-IL"/>
        </w:rPr>
      </w:pPr>
      <w:r>
        <w:rPr>
          <w:lang w:bidi="he-IL"/>
        </w:rPr>
        <w:t>Savivaldybės meras</w:t>
      </w:r>
      <w:r>
        <w:rPr>
          <w:lang w:bidi="he-IL"/>
        </w:rPr>
        <w:tab/>
      </w:r>
      <w:r>
        <w:rPr>
          <w:lang w:bidi="he-IL"/>
        </w:rPr>
        <w:tab/>
        <w:t xml:space="preserve">Visvaldas </w:t>
      </w:r>
      <w:proofErr w:type="spellStart"/>
      <w:r>
        <w:rPr>
          <w:lang w:bidi="he-IL"/>
        </w:rPr>
        <w:t>Matijošaitis</w:t>
      </w:r>
      <w:proofErr w:type="spellEnd"/>
    </w:p>
    <w:p w14:paraId="291A1FEA" w14:textId="42DCCE77" w:rsidR="004348DF" w:rsidRDefault="004348DF">
      <w:pPr>
        <w:keepNext/>
        <w:tabs>
          <w:tab w:val="left" w:pos="4329"/>
          <w:tab w:val="left" w:pos="6245"/>
        </w:tabs>
        <w:ind w:left="8"/>
        <w:rPr>
          <w:lang w:bidi="he-IL"/>
        </w:rPr>
      </w:pPr>
    </w:p>
    <w:p w14:paraId="291A1FEB" w14:textId="77777777" w:rsidR="004348DF" w:rsidRDefault="004348DF">
      <w:pPr>
        <w:keepNext/>
        <w:tabs>
          <w:tab w:val="left" w:pos="4329"/>
          <w:tab w:val="left" w:pos="6245"/>
        </w:tabs>
        <w:ind w:left="8"/>
        <w:rPr>
          <w:lang w:bidi="he-IL"/>
        </w:rPr>
        <w:sectPr w:rsidR="004348D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408" w:bottom="1134" w:left="1701" w:header="340" w:footer="340" w:gutter="0"/>
          <w:cols w:space="720"/>
          <w:titlePg/>
        </w:sectPr>
      </w:pPr>
    </w:p>
    <w:p w14:paraId="291A1FED" w14:textId="341F87AE" w:rsidR="004348DF" w:rsidRDefault="00241D1F">
      <w:pPr>
        <w:ind w:left="4556" w:firstLine="5812"/>
      </w:pPr>
      <w:r>
        <w:lastRenderedPageBreak/>
        <w:t xml:space="preserve">Kauno miesto savivaldybės tarybos </w:t>
      </w:r>
    </w:p>
    <w:p w14:paraId="291A1FEE" w14:textId="77777777" w:rsidR="004348DF" w:rsidRDefault="00241D1F">
      <w:pPr>
        <w:ind w:left="4556" w:firstLine="5812"/>
      </w:pPr>
      <w:r>
        <w:t xml:space="preserve">2014 m. spalio 16 d. </w:t>
      </w:r>
    </w:p>
    <w:p w14:paraId="291A1FEF" w14:textId="77777777" w:rsidR="004348DF" w:rsidRDefault="00241D1F">
      <w:pPr>
        <w:ind w:left="4556" w:firstLine="5812"/>
      </w:pPr>
      <w:r>
        <w:t xml:space="preserve">sprendimo Nr. T-461 </w:t>
      </w:r>
    </w:p>
    <w:p w14:paraId="291A1FF0" w14:textId="77777777" w:rsidR="004348DF" w:rsidRDefault="00241D1F">
      <w:pPr>
        <w:ind w:left="4556" w:firstLine="5812"/>
      </w:pPr>
      <w:r>
        <w:t xml:space="preserve">priedas </w:t>
      </w:r>
    </w:p>
    <w:p w14:paraId="291A1FF1" w14:textId="77777777" w:rsidR="004348DF" w:rsidRDefault="00241D1F">
      <w:pPr>
        <w:ind w:left="10368"/>
      </w:pPr>
      <w:r>
        <w:t xml:space="preserve">(Kauno miesto savivaldybės tarybos </w:t>
      </w:r>
    </w:p>
    <w:p w14:paraId="291A1FF2" w14:textId="77777777" w:rsidR="004348DF" w:rsidRDefault="00241D1F">
      <w:pPr>
        <w:ind w:left="9072" w:firstLine="1296"/>
      </w:pPr>
      <w:r>
        <w:t xml:space="preserve">2018 m. lapkričio 13 d.  </w:t>
      </w:r>
    </w:p>
    <w:p w14:paraId="291A1FF3" w14:textId="77777777" w:rsidR="004348DF" w:rsidRDefault="00241D1F">
      <w:pPr>
        <w:ind w:left="9072" w:firstLine="1296"/>
      </w:pPr>
      <w:r>
        <w:t>sprendimo Nr. T-571</w:t>
      </w:r>
    </w:p>
    <w:p w14:paraId="291A1FF4" w14:textId="77777777" w:rsidR="004348DF" w:rsidRDefault="00241D1F">
      <w:pPr>
        <w:ind w:left="9072" w:firstLine="1296"/>
      </w:pPr>
      <w:r>
        <w:t>redakcija)</w:t>
      </w:r>
    </w:p>
    <w:p w14:paraId="291A1FF5" w14:textId="77777777" w:rsidR="004348DF" w:rsidRDefault="004348DF">
      <w:pPr>
        <w:spacing w:line="360" w:lineRule="auto"/>
        <w:ind w:right="1026" w:firstLine="1080"/>
        <w:jc w:val="right"/>
        <w:rPr>
          <w:b/>
        </w:rPr>
      </w:pPr>
    </w:p>
    <w:p w14:paraId="291A1FF6" w14:textId="5D3242BF" w:rsidR="004348DF" w:rsidRDefault="00241D1F">
      <w:pPr>
        <w:jc w:val="center"/>
        <w:rPr>
          <w:b/>
        </w:rPr>
      </w:pPr>
      <w:r>
        <w:rPr>
          <w:b/>
        </w:rPr>
        <w:t xml:space="preserve">ATLYGINIMO UŽ KAUNO MIESTO SAVIVALDYBĖS NEFORMALIOJO VAIKŲ ŠVIETIMO ĮSTAIGOSE TEIKIAMĄ FORMALŲJĮ ŠVIETIMĄ PAPILDANTĮ IR NEFORMALŲJĮ VAIKŲ IR SUAUGUSIŲJŲ ŠVIETIMĄ DYDIS </w:t>
      </w:r>
    </w:p>
    <w:p w14:paraId="291A1FF7" w14:textId="77777777" w:rsidR="004348DF" w:rsidRDefault="004348DF">
      <w:pPr>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16"/>
        <w:gridCol w:w="5724"/>
        <w:gridCol w:w="2880"/>
        <w:gridCol w:w="1886"/>
      </w:tblGrid>
      <w:tr w:rsidR="004348DF" w14:paraId="291A1FFE" w14:textId="77777777">
        <w:trPr>
          <w:trHeight w:val="607"/>
        </w:trPr>
        <w:tc>
          <w:tcPr>
            <w:tcW w:w="828" w:type="dxa"/>
            <w:tcBorders>
              <w:top w:val="single" w:sz="4" w:space="0" w:color="auto"/>
              <w:left w:val="single" w:sz="4" w:space="0" w:color="auto"/>
              <w:bottom w:val="single" w:sz="4" w:space="0" w:color="auto"/>
              <w:right w:val="single" w:sz="4" w:space="0" w:color="auto"/>
            </w:tcBorders>
            <w:vAlign w:val="center"/>
            <w:hideMark/>
          </w:tcPr>
          <w:p w14:paraId="291A1FF8" w14:textId="77777777" w:rsidR="004348DF" w:rsidRDefault="00241D1F">
            <w:pPr>
              <w:spacing w:line="312" w:lineRule="auto"/>
              <w:jc w:val="center"/>
              <w:rPr>
                <w:szCs w:val="24"/>
              </w:rPr>
            </w:pPr>
            <w:r>
              <w:t>Eil.</w:t>
            </w:r>
          </w:p>
          <w:p w14:paraId="291A1FF9" w14:textId="77777777" w:rsidR="004348DF" w:rsidRDefault="00241D1F">
            <w:pPr>
              <w:spacing w:line="312" w:lineRule="auto"/>
              <w:jc w:val="center"/>
              <w:rPr>
                <w:szCs w:val="24"/>
              </w:rPr>
            </w:pPr>
            <w:r>
              <w:t>Nr.</w:t>
            </w:r>
          </w:p>
        </w:tc>
        <w:tc>
          <w:tcPr>
            <w:tcW w:w="3816" w:type="dxa"/>
            <w:tcBorders>
              <w:top w:val="single" w:sz="4" w:space="0" w:color="auto"/>
              <w:left w:val="single" w:sz="4" w:space="0" w:color="auto"/>
              <w:bottom w:val="single" w:sz="4" w:space="0" w:color="auto"/>
              <w:right w:val="single" w:sz="4" w:space="0" w:color="auto"/>
            </w:tcBorders>
            <w:vAlign w:val="center"/>
            <w:hideMark/>
          </w:tcPr>
          <w:p w14:paraId="291A1FFA" w14:textId="77777777" w:rsidR="004348DF" w:rsidRDefault="00241D1F">
            <w:pPr>
              <w:spacing w:line="312" w:lineRule="auto"/>
              <w:jc w:val="center"/>
              <w:rPr>
                <w:szCs w:val="24"/>
              </w:rPr>
            </w:pPr>
            <w:r>
              <w:t>Įstaigos pavadinimas</w:t>
            </w:r>
          </w:p>
        </w:tc>
        <w:tc>
          <w:tcPr>
            <w:tcW w:w="5724" w:type="dxa"/>
            <w:tcBorders>
              <w:top w:val="single" w:sz="4" w:space="0" w:color="auto"/>
              <w:left w:val="single" w:sz="4" w:space="0" w:color="auto"/>
              <w:bottom w:val="single" w:sz="4" w:space="0" w:color="auto"/>
              <w:right w:val="single" w:sz="4" w:space="0" w:color="auto"/>
            </w:tcBorders>
            <w:vAlign w:val="center"/>
            <w:hideMark/>
          </w:tcPr>
          <w:p w14:paraId="291A1FFB" w14:textId="77777777" w:rsidR="004348DF" w:rsidRDefault="00241D1F">
            <w:pPr>
              <w:spacing w:line="312" w:lineRule="auto"/>
              <w:jc w:val="center"/>
              <w:rPr>
                <w:szCs w:val="24"/>
              </w:rPr>
            </w:pPr>
            <w:r>
              <w:t>Programos pavadinimas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91A1FFC" w14:textId="77777777" w:rsidR="004348DF" w:rsidRDefault="00241D1F">
            <w:pPr>
              <w:spacing w:line="312" w:lineRule="auto"/>
              <w:jc w:val="center"/>
              <w:rPr>
                <w:szCs w:val="24"/>
              </w:rPr>
            </w:pPr>
            <w:r>
              <w:t xml:space="preserve">Valandų per savaitę skaičius </w:t>
            </w:r>
          </w:p>
        </w:tc>
        <w:tc>
          <w:tcPr>
            <w:tcW w:w="1886" w:type="dxa"/>
            <w:tcBorders>
              <w:top w:val="single" w:sz="4" w:space="0" w:color="auto"/>
              <w:left w:val="single" w:sz="4" w:space="0" w:color="auto"/>
              <w:bottom w:val="single" w:sz="4" w:space="0" w:color="auto"/>
              <w:right w:val="single" w:sz="4" w:space="0" w:color="auto"/>
            </w:tcBorders>
            <w:vAlign w:val="center"/>
            <w:hideMark/>
          </w:tcPr>
          <w:p w14:paraId="291A1FFD" w14:textId="77777777" w:rsidR="004348DF" w:rsidRDefault="00241D1F">
            <w:pPr>
              <w:spacing w:line="312" w:lineRule="auto"/>
              <w:jc w:val="center"/>
              <w:rPr>
                <w:szCs w:val="24"/>
              </w:rPr>
            </w:pPr>
            <w:r>
              <w:t xml:space="preserve">Mokestis per mėnesį, </w:t>
            </w:r>
            <w:proofErr w:type="spellStart"/>
            <w:r>
              <w:t>Eur</w:t>
            </w:r>
            <w:proofErr w:type="spellEnd"/>
          </w:p>
        </w:tc>
      </w:tr>
      <w:tr w:rsidR="004348DF" w14:paraId="291A2004" w14:textId="77777777">
        <w:trPr>
          <w:trHeight w:val="271"/>
        </w:trPr>
        <w:tc>
          <w:tcPr>
            <w:tcW w:w="828" w:type="dxa"/>
            <w:tcBorders>
              <w:top w:val="single" w:sz="4" w:space="0" w:color="auto"/>
              <w:left w:val="single" w:sz="4" w:space="0" w:color="auto"/>
              <w:bottom w:val="single" w:sz="4" w:space="0" w:color="auto"/>
              <w:right w:val="single" w:sz="4" w:space="0" w:color="auto"/>
            </w:tcBorders>
            <w:hideMark/>
          </w:tcPr>
          <w:p w14:paraId="291A1FFF" w14:textId="77777777" w:rsidR="004348DF" w:rsidRDefault="00241D1F">
            <w:pPr>
              <w:jc w:val="center"/>
              <w:rPr>
                <w:szCs w:val="24"/>
              </w:rPr>
            </w:pPr>
            <w:r>
              <w:t>1</w:t>
            </w:r>
          </w:p>
        </w:tc>
        <w:tc>
          <w:tcPr>
            <w:tcW w:w="3816" w:type="dxa"/>
            <w:tcBorders>
              <w:top w:val="single" w:sz="4" w:space="0" w:color="auto"/>
              <w:left w:val="single" w:sz="4" w:space="0" w:color="auto"/>
              <w:bottom w:val="single" w:sz="4" w:space="0" w:color="auto"/>
              <w:right w:val="single" w:sz="4" w:space="0" w:color="auto"/>
            </w:tcBorders>
            <w:hideMark/>
          </w:tcPr>
          <w:p w14:paraId="291A2000" w14:textId="77777777" w:rsidR="004348DF" w:rsidRDefault="00241D1F">
            <w:pPr>
              <w:jc w:val="center"/>
              <w:rPr>
                <w:szCs w:val="24"/>
              </w:rPr>
            </w:pPr>
            <w:r>
              <w:t>2</w:t>
            </w:r>
          </w:p>
        </w:tc>
        <w:tc>
          <w:tcPr>
            <w:tcW w:w="5724" w:type="dxa"/>
            <w:tcBorders>
              <w:top w:val="single" w:sz="4" w:space="0" w:color="auto"/>
              <w:left w:val="single" w:sz="4" w:space="0" w:color="auto"/>
              <w:bottom w:val="single" w:sz="4" w:space="0" w:color="auto"/>
              <w:right w:val="single" w:sz="4" w:space="0" w:color="auto"/>
            </w:tcBorders>
            <w:hideMark/>
          </w:tcPr>
          <w:p w14:paraId="291A2001" w14:textId="77777777" w:rsidR="004348DF" w:rsidRDefault="00241D1F">
            <w:pPr>
              <w:jc w:val="center"/>
              <w:rPr>
                <w:szCs w:val="24"/>
              </w:rPr>
            </w:pPr>
            <w:r>
              <w:t>3</w:t>
            </w:r>
          </w:p>
        </w:tc>
        <w:tc>
          <w:tcPr>
            <w:tcW w:w="2880" w:type="dxa"/>
            <w:tcBorders>
              <w:top w:val="single" w:sz="4" w:space="0" w:color="auto"/>
              <w:left w:val="single" w:sz="4" w:space="0" w:color="auto"/>
              <w:bottom w:val="single" w:sz="4" w:space="0" w:color="auto"/>
              <w:right w:val="single" w:sz="4" w:space="0" w:color="auto"/>
            </w:tcBorders>
            <w:hideMark/>
          </w:tcPr>
          <w:p w14:paraId="291A2002" w14:textId="77777777" w:rsidR="004348DF" w:rsidRDefault="00241D1F">
            <w:pPr>
              <w:jc w:val="center"/>
              <w:rPr>
                <w:szCs w:val="24"/>
              </w:rPr>
            </w:pPr>
            <w:r>
              <w:t>4</w:t>
            </w:r>
          </w:p>
        </w:tc>
        <w:tc>
          <w:tcPr>
            <w:tcW w:w="1886" w:type="dxa"/>
            <w:tcBorders>
              <w:top w:val="single" w:sz="4" w:space="0" w:color="auto"/>
              <w:left w:val="single" w:sz="4" w:space="0" w:color="auto"/>
              <w:bottom w:val="single" w:sz="4" w:space="0" w:color="auto"/>
              <w:right w:val="single" w:sz="4" w:space="0" w:color="auto"/>
            </w:tcBorders>
            <w:hideMark/>
          </w:tcPr>
          <w:p w14:paraId="291A2003" w14:textId="77777777" w:rsidR="004348DF" w:rsidRDefault="00241D1F">
            <w:pPr>
              <w:jc w:val="center"/>
              <w:rPr>
                <w:szCs w:val="24"/>
              </w:rPr>
            </w:pPr>
            <w:r>
              <w:t>5</w:t>
            </w:r>
          </w:p>
        </w:tc>
      </w:tr>
      <w:tr w:rsidR="004348DF" w14:paraId="291A201B" w14:textId="77777777">
        <w:trPr>
          <w:trHeight w:val="70"/>
        </w:trPr>
        <w:tc>
          <w:tcPr>
            <w:tcW w:w="828" w:type="dxa"/>
            <w:vMerge w:val="restart"/>
            <w:tcBorders>
              <w:top w:val="single" w:sz="4" w:space="0" w:color="auto"/>
              <w:left w:val="single" w:sz="4" w:space="0" w:color="auto"/>
              <w:bottom w:val="single" w:sz="4" w:space="0" w:color="auto"/>
              <w:right w:val="single" w:sz="4" w:space="0" w:color="auto"/>
            </w:tcBorders>
          </w:tcPr>
          <w:p w14:paraId="291A2005" w14:textId="77777777" w:rsidR="004348DF" w:rsidRDefault="00241D1F">
            <w:pPr>
              <w:jc w:val="center"/>
              <w:rPr>
                <w:szCs w:val="24"/>
              </w:rPr>
            </w:pPr>
            <w:r>
              <w:t>1.</w:t>
            </w:r>
          </w:p>
          <w:p w14:paraId="291A2006" w14:textId="77777777" w:rsidR="004348DF" w:rsidRDefault="004348DF">
            <w:pPr>
              <w:jc w:val="center"/>
            </w:pPr>
          </w:p>
          <w:p w14:paraId="291A2007" w14:textId="77777777" w:rsidR="004348DF" w:rsidRDefault="004348DF">
            <w:pPr>
              <w:jc w:val="center"/>
            </w:pPr>
          </w:p>
          <w:p w14:paraId="291A2008" w14:textId="77777777" w:rsidR="004348DF" w:rsidRDefault="004348DF">
            <w:pPr>
              <w:jc w:val="center"/>
            </w:pPr>
          </w:p>
          <w:p w14:paraId="291A2009" w14:textId="77777777" w:rsidR="004348DF" w:rsidRDefault="004348DF">
            <w:pPr>
              <w:jc w:val="center"/>
            </w:pPr>
          </w:p>
          <w:p w14:paraId="291A200A" w14:textId="77777777" w:rsidR="004348DF" w:rsidRDefault="004348DF">
            <w:pPr>
              <w:jc w:val="center"/>
            </w:pPr>
          </w:p>
          <w:p w14:paraId="291A200B" w14:textId="77777777" w:rsidR="004348DF" w:rsidRDefault="004348DF">
            <w:pPr>
              <w:jc w:val="center"/>
              <w:rPr>
                <w:szCs w:val="24"/>
              </w:rPr>
            </w:pPr>
          </w:p>
        </w:tc>
        <w:tc>
          <w:tcPr>
            <w:tcW w:w="3816" w:type="dxa"/>
            <w:vMerge w:val="restart"/>
            <w:tcBorders>
              <w:top w:val="single" w:sz="4" w:space="0" w:color="auto"/>
              <w:left w:val="single" w:sz="4" w:space="0" w:color="auto"/>
              <w:bottom w:val="single" w:sz="4" w:space="0" w:color="auto"/>
              <w:right w:val="single" w:sz="4" w:space="0" w:color="auto"/>
            </w:tcBorders>
          </w:tcPr>
          <w:p w14:paraId="291A200C" w14:textId="77777777" w:rsidR="004348DF" w:rsidRDefault="00241D1F">
            <w:pPr>
              <w:rPr>
                <w:szCs w:val="24"/>
              </w:rPr>
            </w:pPr>
            <w:r>
              <w:t>Vaikų ir moksleivių laisvalaikio rūmai</w:t>
            </w:r>
          </w:p>
          <w:p w14:paraId="291A200D" w14:textId="77777777" w:rsidR="004348DF" w:rsidRDefault="004348DF"/>
          <w:p w14:paraId="291A200E" w14:textId="77777777" w:rsidR="004348DF" w:rsidRDefault="004348DF"/>
          <w:p w14:paraId="291A200F" w14:textId="77777777" w:rsidR="004348DF" w:rsidRDefault="004348DF"/>
          <w:p w14:paraId="291A2010" w14:textId="77777777" w:rsidR="004348DF" w:rsidRDefault="004348DF"/>
          <w:p w14:paraId="291A2011" w14:textId="77777777" w:rsidR="004348DF" w:rsidRDefault="004348DF"/>
          <w:p w14:paraId="291A2012"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13" w14:textId="77777777" w:rsidR="004348DF" w:rsidRDefault="00241D1F">
            <w:pPr>
              <w:rPr>
                <w:szCs w:val="24"/>
              </w:rPr>
            </w:pPr>
            <w:r>
              <w:t>Estradinio dainavimo programa</w:t>
            </w:r>
          </w:p>
          <w:p w14:paraId="291A2014" w14:textId="77777777" w:rsidR="004348DF" w:rsidRDefault="00241D1F">
            <w:r>
              <w:t xml:space="preserve">Šiuolaikinių, sportinių, gatvės šokių programos </w:t>
            </w:r>
          </w:p>
          <w:p w14:paraId="291A2015" w14:textId="77777777" w:rsidR="004348DF" w:rsidRDefault="00241D1F">
            <w:r>
              <w:t>Instrumentinio muzikavimo programos</w:t>
            </w:r>
          </w:p>
          <w:p w14:paraId="291A2016" w14:textId="77777777" w:rsidR="004348DF" w:rsidRDefault="00241D1F">
            <w:pPr>
              <w:rPr>
                <w:szCs w:val="24"/>
              </w:rPr>
            </w:pPr>
            <w:proofErr w:type="spellStart"/>
            <w:r>
              <w:t>Didžėjų</w:t>
            </w:r>
            <w:proofErr w:type="spellEnd"/>
            <w:r>
              <w:t xml:space="preserve"> studijos programa</w:t>
            </w:r>
          </w:p>
        </w:tc>
        <w:tc>
          <w:tcPr>
            <w:tcW w:w="2880" w:type="dxa"/>
            <w:tcBorders>
              <w:top w:val="single" w:sz="4" w:space="0" w:color="auto"/>
              <w:left w:val="single" w:sz="4" w:space="0" w:color="auto"/>
              <w:bottom w:val="single" w:sz="4" w:space="0" w:color="auto"/>
              <w:right w:val="single" w:sz="4" w:space="0" w:color="auto"/>
            </w:tcBorders>
          </w:tcPr>
          <w:p w14:paraId="291A2017" w14:textId="77777777" w:rsidR="004348DF" w:rsidRDefault="00241D1F">
            <w:pPr>
              <w:jc w:val="center"/>
              <w:rPr>
                <w:szCs w:val="24"/>
              </w:rPr>
            </w:pPr>
            <w:r>
              <w:t>4</w:t>
            </w:r>
          </w:p>
          <w:p w14:paraId="291A2018" w14:textId="77777777" w:rsidR="004348DF" w:rsidRDefault="004348DF">
            <w:pPr>
              <w:jc w:val="center"/>
              <w:rPr>
                <w:szCs w:val="24"/>
              </w:rPr>
            </w:pPr>
          </w:p>
        </w:tc>
        <w:tc>
          <w:tcPr>
            <w:tcW w:w="1886" w:type="dxa"/>
            <w:tcBorders>
              <w:top w:val="single" w:sz="4" w:space="0" w:color="auto"/>
              <w:left w:val="single" w:sz="4" w:space="0" w:color="auto"/>
              <w:bottom w:val="single" w:sz="4" w:space="0" w:color="auto"/>
              <w:right w:val="single" w:sz="4" w:space="0" w:color="auto"/>
            </w:tcBorders>
          </w:tcPr>
          <w:p w14:paraId="291A2019" w14:textId="77777777" w:rsidR="004348DF" w:rsidRDefault="00241D1F">
            <w:pPr>
              <w:jc w:val="center"/>
              <w:rPr>
                <w:szCs w:val="24"/>
              </w:rPr>
            </w:pPr>
            <w:r>
              <w:t>9</w:t>
            </w:r>
          </w:p>
          <w:p w14:paraId="291A201A" w14:textId="77777777" w:rsidR="004348DF" w:rsidRDefault="004348DF">
            <w:pPr>
              <w:jc w:val="center"/>
              <w:rPr>
                <w:szCs w:val="24"/>
              </w:rPr>
            </w:pPr>
          </w:p>
        </w:tc>
      </w:tr>
      <w:tr w:rsidR="004348DF" w14:paraId="291A2021" w14:textId="7777777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1C"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1D"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1E" w14:textId="77777777" w:rsidR="004348DF" w:rsidRDefault="00241D1F">
            <w:pPr>
              <w:rPr>
                <w:szCs w:val="24"/>
              </w:rPr>
            </w:pPr>
            <w:r>
              <w:t>Klasikinio solinio, chorinio dainavimo programos</w:t>
            </w:r>
          </w:p>
        </w:tc>
        <w:tc>
          <w:tcPr>
            <w:tcW w:w="2880" w:type="dxa"/>
            <w:tcBorders>
              <w:top w:val="single" w:sz="4" w:space="0" w:color="auto"/>
              <w:left w:val="single" w:sz="4" w:space="0" w:color="auto"/>
              <w:bottom w:val="single" w:sz="4" w:space="0" w:color="auto"/>
              <w:right w:val="single" w:sz="4" w:space="0" w:color="auto"/>
            </w:tcBorders>
            <w:hideMark/>
          </w:tcPr>
          <w:p w14:paraId="291A201F"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20" w14:textId="77777777" w:rsidR="004348DF" w:rsidRDefault="00241D1F">
            <w:pPr>
              <w:jc w:val="center"/>
              <w:rPr>
                <w:szCs w:val="24"/>
              </w:rPr>
            </w:pPr>
            <w:r>
              <w:t xml:space="preserve">7 </w:t>
            </w:r>
          </w:p>
        </w:tc>
      </w:tr>
      <w:tr w:rsidR="004348DF" w14:paraId="291A2027"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2"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3"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24" w14:textId="77777777" w:rsidR="004348DF" w:rsidRDefault="00241D1F">
            <w:pPr>
              <w:rPr>
                <w:szCs w:val="24"/>
              </w:rPr>
            </w:pPr>
            <w:r>
              <w:t>Tautinių šokių programos</w:t>
            </w:r>
          </w:p>
        </w:tc>
        <w:tc>
          <w:tcPr>
            <w:tcW w:w="2880" w:type="dxa"/>
            <w:tcBorders>
              <w:top w:val="single" w:sz="4" w:space="0" w:color="auto"/>
              <w:left w:val="single" w:sz="4" w:space="0" w:color="auto"/>
              <w:bottom w:val="single" w:sz="4" w:space="0" w:color="auto"/>
              <w:right w:val="single" w:sz="4" w:space="0" w:color="auto"/>
            </w:tcBorders>
            <w:hideMark/>
          </w:tcPr>
          <w:p w14:paraId="291A2025"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26" w14:textId="77777777" w:rsidR="004348DF" w:rsidRDefault="00241D1F">
            <w:pPr>
              <w:jc w:val="center"/>
              <w:rPr>
                <w:szCs w:val="24"/>
              </w:rPr>
            </w:pPr>
            <w:r>
              <w:t xml:space="preserve">5 </w:t>
            </w:r>
          </w:p>
        </w:tc>
      </w:tr>
      <w:tr w:rsidR="004348DF" w14:paraId="291A202D"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8"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9"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2A" w14:textId="77777777" w:rsidR="004348DF" w:rsidRDefault="00241D1F">
            <w:pPr>
              <w:rPr>
                <w:szCs w:val="24"/>
              </w:rPr>
            </w:pPr>
            <w:r>
              <w:t>Dailės, teatro, renginių organizatorių programos</w:t>
            </w:r>
          </w:p>
        </w:tc>
        <w:tc>
          <w:tcPr>
            <w:tcW w:w="2880" w:type="dxa"/>
            <w:tcBorders>
              <w:top w:val="single" w:sz="4" w:space="0" w:color="auto"/>
              <w:left w:val="single" w:sz="4" w:space="0" w:color="auto"/>
              <w:bottom w:val="single" w:sz="4" w:space="0" w:color="auto"/>
              <w:right w:val="single" w:sz="4" w:space="0" w:color="auto"/>
            </w:tcBorders>
            <w:hideMark/>
          </w:tcPr>
          <w:p w14:paraId="291A202B"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2C" w14:textId="77777777" w:rsidR="004348DF" w:rsidRDefault="00241D1F">
            <w:pPr>
              <w:jc w:val="center"/>
              <w:rPr>
                <w:szCs w:val="24"/>
              </w:rPr>
            </w:pPr>
            <w:r>
              <w:t xml:space="preserve">6 </w:t>
            </w:r>
          </w:p>
        </w:tc>
      </w:tr>
      <w:tr w:rsidR="004348DF" w14:paraId="291A2033" w14:textId="77777777">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E"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2F"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30" w14:textId="77777777" w:rsidR="004348DF" w:rsidRDefault="00241D1F">
            <w:pPr>
              <w:rPr>
                <w:szCs w:val="24"/>
              </w:rPr>
            </w:pPr>
            <w:r>
              <w:t xml:space="preserve">Suaugusiųjų muzikos ir šokių programos </w:t>
            </w:r>
          </w:p>
        </w:tc>
        <w:tc>
          <w:tcPr>
            <w:tcW w:w="2880" w:type="dxa"/>
            <w:tcBorders>
              <w:top w:val="single" w:sz="4" w:space="0" w:color="auto"/>
              <w:left w:val="single" w:sz="4" w:space="0" w:color="auto"/>
              <w:bottom w:val="single" w:sz="4" w:space="0" w:color="auto"/>
              <w:right w:val="single" w:sz="4" w:space="0" w:color="auto"/>
            </w:tcBorders>
            <w:hideMark/>
          </w:tcPr>
          <w:p w14:paraId="291A2031"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32" w14:textId="77777777" w:rsidR="004348DF" w:rsidRDefault="00241D1F">
            <w:pPr>
              <w:jc w:val="center"/>
              <w:rPr>
                <w:szCs w:val="24"/>
              </w:rPr>
            </w:pPr>
            <w:r>
              <w:t xml:space="preserve">8 </w:t>
            </w:r>
          </w:p>
        </w:tc>
      </w:tr>
      <w:tr w:rsidR="004348DF" w14:paraId="291A2039"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34"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35"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36" w14:textId="77777777" w:rsidR="004348DF" w:rsidRDefault="00241D1F">
            <w:pPr>
              <w:rPr>
                <w:szCs w:val="24"/>
              </w:rPr>
            </w:pPr>
            <w:r>
              <w:t>Kitos suaugusiųjų programos</w:t>
            </w:r>
          </w:p>
        </w:tc>
        <w:tc>
          <w:tcPr>
            <w:tcW w:w="2880" w:type="dxa"/>
            <w:tcBorders>
              <w:top w:val="single" w:sz="4" w:space="0" w:color="auto"/>
              <w:left w:val="single" w:sz="4" w:space="0" w:color="auto"/>
              <w:bottom w:val="single" w:sz="4" w:space="0" w:color="auto"/>
              <w:right w:val="single" w:sz="4" w:space="0" w:color="auto"/>
            </w:tcBorders>
            <w:hideMark/>
          </w:tcPr>
          <w:p w14:paraId="291A2037"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38" w14:textId="77777777" w:rsidR="004348DF" w:rsidRDefault="00241D1F">
            <w:pPr>
              <w:jc w:val="center"/>
              <w:rPr>
                <w:szCs w:val="24"/>
              </w:rPr>
            </w:pPr>
            <w:r>
              <w:t xml:space="preserve">20 </w:t>
            </w:r>
          </w:p>
        </w:tc>
      </w:tr>
      <w:tr w:rsidR="004348DF" w14:paraId="291A2043" w14:textId="77777777">
        <w:trPr>
          <w:trHeight w:val="267"/>
        </w:trPr>
        <w:tc>
          <w:tcPr>
            <w:tcW w:w="828" w:type="dxa"/>
            <w:vMerge w:val="restart"/>
            <w:tcBorders>
              <w:top w:val="single" w:sz="4" w:space="0" w:color="auto"/>
              <w:left w:val="single" w:sz="4" w:space="0" w:color="auto"/>
              <w:bottom w:val="single" w:sz="4" w:space="0" w:color="auto"/>
              <w:right w:val="single" w:sz="4" w:space="0" w:color="auto"/>
            </w:tcBorders>
          </w:tcPr>
          <w:p w14:paraId="291A203A" w14:textId="77777777" w:rsidR="004348DF" w:rsidRDefault="00241D1F">
            <w:pPr>
              <w:jc w:val="center"/>
              <w:rPr>
                <w:szCs w:val="24"/>
              </w:rPr>
            </w:pPr>
            <w:r>
              <w:t>2.</w:t>
            </w:r>
          </w:p>
          <w:p w14:paraId="291A203B" w14:textId="77777777" w:rsidR="004348DF" w:rsidRDefault="004348DF">
            <w:pPr>
              <w:jc w:val="center"/>
            </w:pPr>
          </w:p>
          <w:p w14:paraId="291A203C" w14:textId="77777777" w:rsidR="004348DF" w:rsidRDefault="004348DF">
            <w:pPr>
              <w:jc w:val="center"/>
              <w:rPr>
                <w:szCs w:val="24"/>
              </w:rPr>
            </w:pPr>
          </w:p>
        </w:tc>
        <w:tc>
          <w:tcPr>
            <w:tcW w:w="3816" w:type="dxa"/>
            <w:vMerge w:val="restart"/>
            <w:tcBorders>
              <w:top w:val="single" w:sz="4" w:space="0" w:color="auto"/>
              <w:left w:val="single" w:sz="4" w:space="0" w:color="auto"/>
              <w:bottom w:val="single" w:sz="4" w:space="0" w:color="auto"/>
              <w:right w:val="single" w:sz="4" w:space="0" w:color="auto"/>
            </w:tcBorders>
          </w:tcPr>
          <w:p w14:paraId="291A203D" w14:textId="77777777" w:rsidR="004348DF" w:rsidRDefault="00241D1F">
            <w:pPr>
              <w:rPr>
                <w:szCs w:val="24"/>
              </w:rPr>
            </w:pPr>
            <w:r>
              <w:t>Tautinės kultūros centras</w:t>
            </w:r>
          </w:p>
          <w:p w14:paraId="291A203E" w14:textId="77777777" w:rsidR="004348DF" w:rsidRDefault="004348DF"/>
          <w:p w14:paraId="291A203F"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40" w14:textId="77777777" w:rsidR="004348DF" w:rsidRDefault="00241D1F">
            <w:pPr>
              <w:rPr>
                <w:szCs w:val="24"/>
              </w:rPr>
            </w:pPr>
            <w:r>
              <w:t>Folkloro, tautinių šokių programos</w:t>
            </w:r>
          </w:p>
        </w:tc>
        <w:tc>
          <w:tcPr>
            <w:tcW w:w="2880" w:type="dxa"/>
            <w:tcBorders>
              <w:top w:val="single" w:sz="4" w:space="0" w:color="auto"/>
              <w:left w:val="single" w:sz="4" w:space="0" w:color="auto"/>
              <w:bottom w:val="single" w:sz="4" w:space="0" w:color="auto"/>
              <w:right w:val="single" w:sz="4" w:space="0" w:color="auto"/>
            </w:tcBorders>
            <w:hideMark/>
          </w:tcPr>
          <w:p w14:paraId="291A2041"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42" w14:textId="77777777" w:rsidR="004348DF" w:rsidRDefault="00241D1F">
            <w:pPr>
              <w:jc w:val="center"/>
              <w:rPr>
                <w:szCs w:val="24"/>
              </w:rPr>
            </w:pPr>
            <w:r>
              <w:t xml:space="preserve">5 </w:t>
            </w:r>
          </w:p>
        </w:tc>
      </w:tr>
      <w:tr w:rsidR="004348DF" w14:paraId="291A204D" w14:textId="777777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44"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45"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46" w14:textId="77777777" w:rsidR="004348DF" w:rsidRDefault="00241D1F">
            <w:pPr>
              <w:rPr>
                <w:szCs w:val="24"/>
              </w:rPr>
            </w:pPr>
            <w:r>
              <w:t>Teatro programos</w:t>
            </w:r>
          </w:p>
        </w:tc>
        <w:tc>
          <w:tcPr>
            <w:tcW w:w="2880" w:type="dxa"/>
            <w:tcBorders>
              <w:top w:val="single" w:sz="4" w:space="0" w:color="auto"/>
              <w:left w:val="single" w:sz="4" w:space="0" w:color="auto"/>
              <w:bottom w:val="single" w:sz="4" w:space="0" w:color="auto"/>
              <w:right w:val="single" w:sz="4" w:space="0" w:color="auto"/>
            </w:tcBorders>
            <w:hideMark/>
          </w:tcPr>
          <w:p w14:paraId="291A2047" w14:textId="77777777" w:rsidR="004348DF" w:rsidRDefault="00241D1F">
            <w:pPr>
              <w:jc w:val="center"/>
              <w:rPr>
                <w:szCs w:val="24"/>
              </w:rPr>
            </w:pPr>
            <w:r>
              <w:t xml:space="preserve">4 </w:t>
            </w:r>
          </w:p>
          <w:p w14:paraId="291A2048" w14:textId="77777777" w:rsidR="004348DF" w:rsidRDefault="00241D1F">
            <w:pPr>
              <w:jc w:val="center"/>
            </w:pPr>
            <w:r>
              <w:t xml:space="preserve">6 </w:t>
            </w:r>
          </w:p>
          <w:p w14:paraId="291A2049" w14:textId="77777777" w:rsidR="004348DF" w:rsidRDefault="00241D1F">
            <w:pPr>
              <w:jc w:val="center"/>
              <w:rPr>
                <w:szCs w:val="24"/>
              </w:rPr>
            </w:pPr>
            <w:r>
              <w:t xml:space="preserve">8 </w:t>
            </w:r>
          </w:p>
        </w:tc>
        <w:tc>
          <w:tcPr>
            <w:tcW w:w="1886" w:type="dxa"/>
            <w:tcBorders>
              <w:top w:val="single" w:sz="4" w:space="0" w:color="auto"/>
              <w:left w:val="single" w:sz="4" w:space="0" w:color="auto"/>
              <w:bottom w:val="single" w:sz="4" w:space="0" w:color="auto"/>
              <w:right w:val="single" w:sz="4" w:space="0" w:color="auto"/>
            </w:tcBorders>
            <w:hideMark/>
          </w:tcPr>
          <w:p w14:paraId="291A204A" w14:textId="77777777" w:rsidR="004348DF" w:rsidRDefault="00241D1F">
            <w:pPr>
              <w:jc w:val="center"/>
              <w:rPr>
                <w:szCs w:val="24"/>
              </w:rPr>
            </w:pPr>
            <w:r>
              <w:t xml:space="preserve">10 </w:t>
            </w:r>
          </w:p>
          <w:p w14:paraId="291A204B" w14:textId="77777777" w:rsidR="004348DF" w:rsidRDefault="00241D1F">
            <w:pPr>
              <w:jc w:val="center"/>
            </w:pPr>
            <w:r>
              <w:t xml:space="preserve">15 </w:t>
            </w:r>
          </w:p>
          <w:p w14:paraId="291A204C" w14:textId="77777777" w:rsidR="004348DF" w:rsidRDefault="00241D1F">
            <w:pPr>
              <w:jc w:val="center"/>
              <w:rPr>
                <w:szCs w:val="24"/>
              </w:rPr>
            </w:pPr>
            <w:r>
              <w:t xml:space="preserve">20 </w:t>
            </w:r>
          </w:p>
        </w:tc>
      </w:tr>
      <w:tr w:rsidR="004348DF" w14:paraId="291A2053" w14:textId="77777777">
        <w:trPr>
          <w:trHeight w:val="153"/>
        </w:trPr>
        <w:tc>
          <w:tcPr>
            <w:tcW w:w="828" w:type="dxa"/>
            <w:vMerge w:val="restart"/>
            <w:tcBorders>
              <w:top w:val="single" w:sz="4" w:space="0" w:color="auto"/>
              <w:left w:val="single" w:sz="4" w:space="0" w:color="auto"/>
              <w:bottom w:val="single" w:sz="4" w:space="0" w:color="auto"/>
              <w:right w:val="single" w:sz="4" w:space="0" w:color="auto"/>
            </w:tcBorders>
            <w:hideMark/>
          </w:tcPr>
          <w:p w14:paraId="291A204E" w14:textId="77777777" w:rsidR="004348DF" w:rsidRDefault="00241D1F">
            <w:pPr>
              <w:jc w:val="center"/>
              <w:rPr>
                <w:szCs w:val="24"/>
              </w:rPr>
            </w:pPr>
            <w:r>
              <w:t>3.</w:t>
            </w:r>
          </w:p>
        </w:tc>
        <w:tc>
          <w:tcPr>
            <w:tcW w:w="3816" w:type="dxa"/>
            <w:vMerge w:val="restart"/>
            <w:tcBorders>
              <w:top w:val="single" w:sz="4" w:space="0" w:color="auto"/>
              <w:left w:val="single" w:sz="4" w:space="0" w:color="auto"/>
              <w:bottom w:val="single" w:sz="4" w:space="0" w:color="auto"/>
              <w:right w:val="single" w:sz="4" w:space="0" w:color="auto"/>
            </w:tcBorders>
            <w:hideMark/>
          </w:tcPr>
          <w:p w14:paraId="291A204F" w14:textId="77777777" w:rsidR="004348DF" w:rsidRDefault="00241D1F">
            <w:pPr>
              <w:rPr>
                <w:szCs w:val="24"/>
              </w:rPr>
            </w:pPr>
            <w:r>
              <w:t>Moksleivių techninės kūrybos centras</w:t>
            </w:r>
          </w:p>
        </w:tc>
        <w:tc>
          <w:tcPr>
            <w:tcW w:w="5724" w:type="dxa"/>
            <w:tcBorders>
              <w:top w:val="single" w:sz="4" w:space="0" w:color="auto"/>
              <w:left w:val="single" w:sz="4" w:space="0" w:color="auto"/>
              <w:bottom w:val="single" w:sz="4" w:space="0" w:color="auto"/>
              <w:right w:val="single" w:sz="4" w:space="0" w:color="auto"/>
            </w:tcBorders>
            <w:hideMark/>
          </w:tcPr>
          <w:p w14:paraId="291A2050" w14:textId="77777777" w:rsidR="004348DF" w:rsidRDefault="00241D1F">
            <w:pPr>
              <w:rPr>
                <w:szCs w:val="24"/>
              </w:rPr>
            </w:pPr>
            <w:r>
              <w:t>Vaikų neformaliojo švietimo programos</w:t>
            </w:r>
          </w:p>
        </w:tc>
        <w:tc>
          <w:tcPr>
            <w:tcW w:w="2880" w:type="dxa"/>
            <w:tcBorders>
              <w:top w:val="single" w:sz="4" w:space="0" w:color="auto"/>
              <w:left w:val="single" w:sz="4" w:space="0" w:color="auto"/>
              <w:bottom w:val="single" w:sz="4" w:space="0" w:color="auto"/>
              <w:right w:val="single" w:sz="4" w:space="0" w:color="auto"/>
            </w:tcBorders>
            <w:hideMark/>
          </w:tcPr>
          <w:p w14:paraId="291A2051"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52" w14:textId="77777777" w:rsidR="004348DF" w:rsidRDefault="00241D1F">
            <w:pPr>
              <w:jc w:val="center"/>
              <w:rPr>
                <w:szCs w:val="24"/>
              </w:rPr>
            </w:pPr>
            <w:r>
              <w:t xml:space="preserve">6 </w:t>
            </w:r>
          </w:p>
        </w:tc>
      </w:tr>
      <w:tr w:rsidR="004348DF" w14:paraId="291A2059"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54"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55"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56" w14:textId="77777777" w:rsidR="004348DF" w:rsidRDefault="00241D1F">
            <w:pPr>
              <w:rPr>
                <w:szCs w:val="24"/>
              </w:rPr>
            </w:pPr>
            <w:r>
              <w:t>Suaugusiųjų programos</w:t>
            </w:r>
          </w:p>
        </w:tc>
        <w:tc>
          <w:tcPr>
            <w:tcW w:w="2880" w:type="dxa"/>
            <w:tcBorders>
              <w:top w:val="single" w:sz="4" w:space="0" w:color="auto"/>
              <w:left w:val="single" w:sz="4" w:space="0" w:color="auto"/>
              <w:bottom w:val="single" w:sz="4" w:space="0" w:color="auto"/>
              <w:right w:val="single" w:sz="4" w:space="0" w:color="auto"/>
            </w:tcBorders>
            <w:hideMark/>
          </w:tcPr>
          <w:p w14:paraId="291A2057"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58" w14:textId="77777777" w:rsidR="004348DF" w:rsidRDefault="00241D1F">
            <w:pPr>
              <w:jc w:val="center"/>
              <w:rPr>
                <w:szCs w:val="24"/>
              </w:rPr>
            </w:pPr>
            <w:r>
              <w:t xml:space="preserve">20 </w:t>
            </w:r>
          </w:p>
        </w:tc>
      </w:tr>
      <w:tr w:rsidR="004348DF" w14:paraId="291A2064" w14:textId="77777777">
        <w:trPr>
          <w:trHeight w:val="70"/>
        </w:trPr>
        <w:tc>
          <w:tcPr>
            <w:tcW w:w="828" w:type="dxa"/>
            <w:vMerge w:val="restart"/>
            <w:tcBorders>
              <w:top w:val="single" w:sz="4" w:space="0" w:color="auto"/>
              <w:left w:val="single" w:sz="4" w:space="0" w:color="auto"/>
              <w:bottom w:val="single" w:sz="4" w:space="0" w:color="auto"/>
              <w:right w:val="single" w:sz="4" w:space="0" w:color="auto"/>
            </w:tcBorders>
          </w:tcPr>
          <w:p w14:paraId="291A205A" w14:textId="77777777" w:rsidR="004348DF" w:rsidRDefault="00241D1F">
            <w:pPr>
              <w:jc w:val="center"/>
              <w:rPr>
                <w:szCs w:val="24"/>
              </w:rPr>
            </w:pPr>
            <w:r>
              <w:t>4.</w:t>
            </w:r>
          </w:p>
          <w:p w14:paraId="291A205B" w14:textId="77777777" w:rsidR="004348DF" w:rsidRDefault="004348DF">
            <w:pPr>
              <w:jc w:val="center"/>
            </w:pPr>
          </w:p>
          <w:p w14:paraId="291A205C" w14:textId="77777777" w:rsidR="004348DF" w:rsidRDefault="004348DF">
            <w:pPr>
              <w:jc w:val="center"/>
            </w:pPr>
          </w:p>
          <w:p w14:paraId="291A205D" w14:textId="77777777" w:rsidR="004348DF" w:rsidRDefault="00241D1F">
            <w:pPr>
              <w:jc w:val="center"/>
              <w:rPr>
                <w:szCs w:val="24"/>
              </w:rPr>
            </w:pPr>
            <w:r>
              <w:t>1</w:t>
            </w:r>
          </w:p>
        </w:tc>
        <w:tc>
          <w:tcPr>
            <w:tcW w:w="3816" w:type="dxa"/>
            <w:vMerge w:val="restart"/>
            <w:tcBorders>
              <w:top w:val="single" w:sz="4" w:space="0" w:color="auto"/>
              <w:left w:val="single" w:sz="4" w:space="0" w:color="auto"/>
              <w:bottom w:val="single" w:sz="4" w:space="0" w:color="auto"/>
              <w:right w:val="single" w:sz="4" w:space="0" w:color="auto"/>
            </w:tcBorders>
          </w:tcPr>
          <w:p w14:paraId="291A205E" w14:textId="77777777" w:rsidR="004348DF" w:rsidRDefault="00241D1F">
            <w:pPr>
              <w:rPr>
                <w:szCs w:val="24"/>
              </w:rPr>
            </w:pPr>
            <w:r>
              <w:lastRenderedPageBreak/>
              <w:t xml:space="preserve">Algio </w:t>
            </w:r>
            <w:proofErr w:type="spellStart"/>
            <w:r>
              <w:t>Žikevičiaus</w:t>
            </w:r>
            <w:proofErr w:type="spellEnd"/>
            <w:r>
              <w:t xml:space="preserve"> saugaus vaiko mokykla</w:t>
            </w:r>
          </w:p>
          <w:p w14:paraId="291A205F" w14:textId="77777777" w:rsidR="004348DF" w:rsidRDefault="004348DF"/>
          <w:p w14:paraId="291A2060" w14:textId="77777777" w:rsidR="004348DF" w:rsidRDefault="00241D1F">
            <w:pPr>
              <w:jc w:val="center"/>
              <w:rPr>
                <w:szCs w:val="24"/>
              </w:rPr>
            </w:pPr>
            <w:r>
              <w:t>2</w:t>
            </w:r>
          </w:p>
        </w:tc>
        <w:tc>
          <w:tcPr>
            <w:tcW w:w="5724" w:type="dxa"/>
            <w:tcBorders>
              <w:top w:val="single" w:sz="4" w:space="0" w:color="auto"/>
              <w:left w:val="single" w:sz="4" w:space="0" w:color="auto"/>
              <w:bottom w:val="single" w:sz="4" w:space="0" w:color="auto"/>
              <w:right w:val="single" w:sz="4" w:space="0" w:color="auto"/>
            </w:tcBorders>
            <w:hideMark/>
          </w:tcPr>
          <w:p w14:paraId="291A2061" w14:textId="77777777" w:rsidR="004348DF" w:rsidRDefault="00241D1F">
            <w:pPr>
              <w:rPr>
                <w:szCs w:val="24"/>
              </w:rPr>
            </w:pPr>
            <w:r>
              <w:lastRenderedPageBreak/>
              <w:t xml:space="preserve">Vaikų neformaliojo švietimo programos </w:t>
            </w:r>
          </w:p>
        </w:tc>
        <w:tc>
          <w:tcPr>
            <w:tcW w:w="2880" w:type="dxa"/>
            <w:tcBorders>
              <w:top w:val="single" w:sz="4" w:space="0" w:color="auto"/>
              <w:left w:val="single" w:sz="4" w:space="0" w:color="auto"/>
              <w:bottom w:val="single" w:sz="4" w:space="0" w:color="auto"/>
              <w:right w:val="single" w:sz="4" w:space="0" w:color="auto"/>
            </w:tcBorders>
            <w:hideMark/>
          </w:tcPr>
          <w:p w14:paraId="291A2062"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63" w14:textId="77777777" w:rsidR="004348DF" w:rsidRDefault="00241D1F">
            <w:pPr>
              <w:jc w:val="center"/>
              <w:rPr>
                <w:szCs w:val="24"/>
              </w:rPr>
            </w:pPr>
            <w:r>
              <w:t xml:space="preserve">5 </w:t>
            </w:r>
          </w:p>
        </w:tc>
      </w:tr>
      <w:tr w:rsidR="004348DF" w14:paraId="291A206A" w14:textId="7777777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65"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66"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67" w14:textId="77777777" w:rsidR="004348DF" w:rsidRDefault="00241D1F">
            <w:pPr>
              <w:rPr>
                <w:szCs w:val="24"/>
              </w:rPr>
            </w:pPr>
            <w:r>
              <w:t xml:space="preserve">Suaugusiųjų sveikos gyvensenos programos </w:t>
            </w:r>
          </w:p>
        </w:tc>
        <w:tc>
          <w:tcPr>
            <w:tcW w:w="2880" w:type="dxa"/>
            <w:tcBorders>
              <w:top w:val="single" w:sz="4" w:space="0" w:color="auto"/>
              <w:left w:val="single" w:sz="4" w:space="0" w:color="auto"/>
              <w:bottom w:val="single" w:sz="4" w:space="0" w:color="auto"/>
              <w:right w:val="single" w:sz="4" w:space="0" w:color="auto"/>
            </w:tcBorders>
            <w:hideMark/>
          </w:tcPr>
          <w:p w14:paraId="291A2068" w14:textId="77777777" w:rsidR="004348DF" w:rsidRDefault="00241D1F">
            <w:pPr>
              <w:jc w:val="center"/>
              <w:rPr>
                <w:szCs w:val="24"/>
              </w:rPr>
            </w:pPr>
            <w:r>
              <w:t xml:space="preserve">4 </w:t>
            </w:r>
          </w:p>
        </w:tc>
        <w:tc>
          <w:tcPr>
            <w:tcW w:w="1886" w:type="dxa"/>
            <w:tcBorders>
              <w:top w:val="single" w:sz="4" w:space="0" w:color="auto"/>
              <w:left w:val="single" w:sz="4" w:space="0" w:color="auto"/>
              <w:bottom w:val="single" w:sz="4" w:space="0" w:color="auto"/>
              <w:right w:val="single" w:sz="4" w:space="0" w:color="auto"/>
            </w:tcBorders>
            <w:hideMark/>
          </w:tcPr>
          <w:p w14:paraId="291A2069" w14:textId="77777777" w:rsidR="004348DF" w:rsidRDefault="00241D1F">
            <w:pPr>
              <w:jc w:val="center"/>
              <w:rPr>
                <w:szCs w:val="24"/>
              </w:rPr>
            </w:pPr>
            <w:r>
              <w:t xml:space="preserve">15 </w:t>
            </w:r>
          </w:p>
        </w:tc>
      </w:tr>
      <w:tr w:rsidR="004348DF" w14:paraId="291A2073"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6B"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6C"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6D" w14:textId="77777777" w:rsidR="004348DF" w:rsidRDefault="00241D1F">
            <w:pPr>
              <w:rPr>
                <w:szCs w:val="24"/>
              </w:rPr>
            </w:pPr>
            <w:r>
              <w:t>Suaugusiųjų ekologijos, kraštotyros programos</w:t>
            </w:r>
          </w:p>
          <w:p w14:paraId="291A206E" w14:textId="77777777" w:rsidR="004348DF" w:rsidRDefault="00241D1F">
            <w:pPr>
              <w:jc w:val="center"/>
              <w:rPr>
                <w:szCs w:val="24"/>
              </w:rPr>
            </w:pPr>
            <w:r>
              <w:t>3</w:t>
            </w:r>
          </w:p>
        </w:tc>
        <w:tc>
          <w:tcPr>
            <w:tcW w:w="2880" w:type="dxa"/>
            <w:tcBorders>
              <w:top w:val="single" w:sz="4" w:space="0" w:color="auto"/>
              <w:left w:val="single" w:sz="4" w:space="0" w:color="auto"/>
              <w:bottom w:val="single" w:sz="4" w:space="0" w:color="auto"/>
              <w:right w:val="single" w:sz="4" w:space="0" w:color="auto"/>
            </w:tcBorders>
            <w:hideMark/>
          </w:tcPr>
          <w:p w14:paraId="291A206F" w14:textId="77777777" w:rsidR="004348DF" w:rsidRDefault="00241D1F">
            <w:pPr>
              <w:jc w:val="center"/>
              <w:rPr>
                <w:szCs w:val="24"/>
              </w:rPr>
            </w:pPr>
            <w:r>
              <w:t xml:space="preserve">4 </w:t>
            </w:r>
          </w:p>
          <w:p w14:paraId="291A2070" w14:textId="77777777" w:rsidR="004348DF" w:rsidRDefault="00241D1F">
            <w:pPr>
              <w:jc w:val="center"/>
              <w:rPr>
                <w:szCs w:val="24"/>
              </w:rPr>
            </w:pPr>
            <w:r>
              <w:t>4</w:t>
            </w:r>
          </w:p>
        </w:tc>
        <w:tc>
          <w:tcPr>
            <w:tcW w:w="1886" w:type="dxa"/>
            <w:tcBorders>
              <w:top w:val="single" w:sz="4" w:space="0" w:color="auto"/>
              <w:left w:val="single" w:sz="4" w:space="0" w:color="auto"/>
              <w:bottom w:val="single" w:sz="4" w:space="0" w:color="auto"/>
              <w:right w:val="single" w:sz="4" w:space="0" w:color="auto"/>
            </w:tcBorders>
            <w:hideMark/>
          </w:tcPr>
          <w:p w14:paraId="291A2071" w14:textId="77777777" w:rsidR="004348DF" w:rsidRDefault="00241D1F">
            <w:pPr>
              <w:jc w:val="center"/>
              <w:rPr>
                <w:szCs w:val="24"/>
              </w:rPr>
            </w:pPr>
            <w:r>
              <w:t xml:space="preserve">20 </w:t>
            </w:r>
          </w:p>
          <w:p w14:paraId="291A2072" w14:textId="77777777" w:rsidR="004348DF" w:rsidRDefault="00241D1F">
            <w:pPr>
              <w:jc w:val="center"/>
              <w:rPr>
                <w:szCs w:val="24"/>
              </w:rPr>
            </w:pPr>
            <w:r>
              <w:t>5</w:t>
            </w:r>
          </w:p>
        </w:tc>
      </w:tr>
      <w:tr w:rsidR="004348DF" w14:paraId="291A207A" w14:textId="77777777">
        <w:trPr>
          <w:trHeight w:val="525"/>
        </w:trPr>
        <w:tc>
          <w:tcPr>
            <w:tcW w:w="828" w:type="dxa"/>
            <w:vMerge w:val="restart"/>
            <w:tcBorders>
              <w:top w:val="single" w:sz="4" w:space="0" w:color="auto"/>
              <w:left w:val="single" w:sz="4" w:space="0" w:color="auto"/>
              <w:bottom w:val="single" w:sz="4" w:space="0" w:color="auto"/>
              <w:right w:val="single" w:sz="4" w:space="0" w:color="auto"/>
            </w:tcBorders>
            <w:hideMark/>
          </w:tcPr>
          <w:p w14:paraId="291A2074" w14:textId="77777777" w:rsidR="004348DF" w:rsidRDefault="00241D1F">
            <w:pPr>
              <w:jc w:val="center"/>
              <w:rPr>
                <w:szCs w:val="24"/>
              </w:rPr>
            </w:pPr>
            <w:r>
              <w:t>5.</w:t>
            </w:r>
          </w:p>
        </w:tc>
        <w:tc>
          <w:tcPr>
            <w:tcW w:w="3816" w:type="dxa"/>
            <w:vMerge w:val="restart"/>
            <w:tcBorders>
              <w:top w:val="single" w:sz="4" w:space="0" w:color="auto"/>
              <w:left w:val="single" w:sz="4" w:space="0" w:color="auto"/>
              <w:bottom w:val="single" w:sz="4" w:space="0" w:color="auto"/>
              <w:right w:val="single" w:sz="4" w:space="0" w:color="auto"/>
            </w:tcBorders>
            <w:hideMark/>
          </w:tcPr>
          <w:p w14:paraId="291A2075" w14:textId="77777777" w:rsidR="004348DF" w:rsidRDefault="00241D1F">
            <w:pPr>
              <w:rPr>
                <w:szCs w:val="24"/>
              </w:rPr>
            </w:pPr>
            <w:r>
              <w:t>Choreografijos mokykla</w:t>
            </w:r>
          </w:p>
        </w:tc>
        <w:tc>
          <w:tcPr>
            <w:tcW w:w="5724" w:type="dxa"/>
            <w:tcBorders>
              <w:top w:val="single" w:sz="4" w:space="0" w:color="auto"/>
              <w:left w:val="single" w:sz="4" w:space="0" w:color="auto"/>
              <w:bottom w:val="single" w:sz="4" w:space="0" w:color="auto"/>
              <w:right w:val="single" w:sz="4" w:space="0" w:color="auto"/>
            </w:tcBorders>
            <w:hideMark/>
          </w:tcPr>
          <w:p w14:paraId="291A2076" w14:textId="77777777" w:rsidR="004348DF" w:rsidRDefault="00241D1F">
            <w:pPr>
              <w:rPr>
                <w:szCs w:val="24"/>
              </w:rPr>
            </w:pPr>
            <w:r>
              <w:t xml:space="preserve">Neformaliojo ugdymo (ankstyvojo, išplėstinio, </w:t>
            </w:r>
          </w:p>
          <w:p w14:paraId="291A2077" w14:textId="77777777" w:rsidR="004348DF" w:rsidRDefault="00241D1F">
            <w:pPr>
              <w:rPr>
                <w:szCs w:val="24"/>
              </w:rPr>
            </w:pPr>
            <w:r>
              <w:t xml:space="preserve">tikslinio ugdymo, meninės saviraiškos ir kt.) programos </w:t>
            </w:r>
          </w:p>
        </w:tc>
        <w:tc>
          <w:tcPr>
            <w:tcW w:w="2880" w:type="dxa"/>
            <w:tcBorders>
              <w:top w:val="single" w:sz="4" w:space="0" w:color="auto"/>
              <w:left w:val="single" w:sz="4" w:space="0" w:color="auto"/>
              <w:bottom w:val="single" w:sz="4" w:space="0" w:color="auto"/>
              <w:right w:val="single" w:sz="4" w:space="0" w:color="auto"/>
            </w:tcBorders>
            <w:hideMark/>
          </w:tcPr>
          <w:p w14:paraId="291A2078"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79" w14:textId="77777777" w:rsidR="004348DF" w:rsidRDefault="00241D1F">
            <w:pPr>
              <w:jc w:val="center"/>
              <w:rPr>
                <w:szCs w:val="24"/>
              </w:rPr>
            </w:pPr>
            <w:r>
              <w:t xml:space="preserve">15 </w:t>
            </w:r>
          </w:p>
        </w:tc>
      </w:tr>
      <w:tr w:rsidR="004348DF" w14:paraId="291A2080"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7B"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7C"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7D" w14:textId="77777777" w:rsidR="004348DF" w:rsidRDefault="00241D1F">
            <w:pPr>
              <w:rPr>
                <w:szCs w:val="24"/>
              </w:rPr>
            </w:pPr>
            <w:r>
              <w:t>Formalųjį švietimą papildančiojo ugdymo (pradinio, pagrindinio ugdymo) programos</w:t>
            </w:r>
          </w:p>
        </w:tc>
        <w:tc>
          <w:tcPr>
            <w:tcW w:w="2880" w:type="dxa"/>
            <w:tcBorders>
              <w:top w:val="single" w:sz="4" w:space="0" w:color="auto"/>
              <w:left w:val="single" w:sz="4" w:space="0" w:color="auto"/>
              <w:bottom w:val="single" w:sz="4" w:space="0" w:color="auto"/>
              <w:right w:val="single" w:sz="4" w:space="0" w:color="auto"/>
            </w:tcBorders>
            <w:hideMark/>
          </w:tcPr>
          <w:p w14:paraId="291A207E"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7F" w14:textId="77777777" w:rsidR="004348DF" w:rsidRDefault="00241D1F">
            <w:pPr>
              <w:jc w:val="center"/>
              <w:rPr>
                <w:szCs w:val="24"/>
              </w:rPr>
            </w:pPr>
            <w:r>
              <w:t xml:space="preserve">17 </w:t>
            </w:r>
          </w:p>
        </w:tc>
      </w:tr>
      <w:tr w:rsidR="004348DF" w14:paraId="291A2086" w14:textId="7777777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81"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82"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83" w14:textId="77777777" w:rsidR="004348DF" w:rsidRDefault="00241D1F">
            <w:pPr>
              <w:rPr>
                <w:szCs w:val="24"/>
              </w:rPr>
            </w:pPr>
            <w:r>
              <w:t>Papildomai pasirinktas dalykas (nepriklausantis pagal ugdymo planą)</w:t>
            </w:r>
          </w:p>
        </w:tc>
        <w:tc>
          <w:tcPr>
            <w:tcW w:w="2880" w:type="dxa"/>
            <w:tcBorders>
              <w:top w:val="single" w:sz="4" w:space="0" w:color="auto"/>
              <w:left w:val="single" w:sz="4" w:space="0" w:color="auto"/>
              <w:bottom w:val="single" w:sz="4" w:space="0" w:color="auto"/>
              <w:right w:val="single" w:sz="4" w:space="0" w:color="auto"/>
            </w:tcBorders>
            <w:hideMark/>
          </w:tcPr>
          <w:p w14:paraId="291A2084"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85" w14:textId="77777777" w:rsidR="004348DF" w:rsidRDefault="00241D1F">
            <w:pPr>
              <w:jc w:val="center"/>
              <w:rPr>
                <w:szCs w:val="24"/>
              </w:rPr>
            </w:pPr>
            <w:r>
              <w:t xml:space="preserve">3 </w:t>
            </w:r>
          </w:p>
        </w:tc>
      </w:tr>
      <w:tr w:rsidR="004348DF" w14:paraId="291A208C"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87"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88"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89" w14:textId="77777777" w:rsidR="004348DF" w:rsidRDefault="00241D1F">
            <w:pPr>
              <w:rPr>
                <w:szCs w:val="24"/>
              </w:rPr>
            </w:pPr>
            <w:r>
              <w:t>Suaugusiųjų programos</w:t>
            </w:r>
          </w:p>
        </w:tc>
        <w:tc>
          <w:tcPr>
            <w:tcW w:w="2880" w:type="dxa"/>
            <w:tcBorders>
              <w:top w:val="single" w:sz="4" w:space="0" w:color="auto"/>
              <w:left w:val="single" w:sz="4" w:space="0" w:color="auto"/>
              <w:bottom w:val="single" w:sz="4" w:space="0" w:color="auto"/>
              <w:right w:val="single" w:sz="4" w:space="0" w:color="auto"/>
            </w:tcBorders>
            <w:hideMark/>
          </w:tcPr>
          <w:p w14:paraId="291A208A"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8B" w14:textId="77777777" w:rsidR="004348DF" w:rsidRDefault="00241D1F">
            <w:pPr>
              <w:jc w:val="center"/>
              <w:rPr>
                <w:szCs w:val="24"/>
              </w:rPr>
            </w:pPr>
            <w:r>
              <w:t xml:space="preserve">20 </w:t>
            </w:r>
          </w:p>
        </w:tc>
      </w:tr>
      <w:tr w:rsidR="004348DF" w14:paraId="291A2092" w14:textId="77777777">
        <w:trPr>
          <w:trHeight w:val="510"/>
        </w:trPr>
        <w:tc>
          <w:tcPr>
            <w:tcW w:w="828" w:type="dxa"/>
            <w:vMerge w:val="restart"/>
            <w:tcBorders>
              <w:top w:val="single" w:sz="4" w:space="0" w:color="auto"/>
              <w:left w:val="single" w:sz="4" w:space="0" w:color="auto"/>
              <w:bottom w:val="single" w:sz="4" w:space="0" w:color="auto"/>
              <w:right w:val="single" w:sz="4" w:space="0" w:color="auto"/>
            </w:tcBorders>
            <w:hideMark/>
          </w:tcPr>
          <w:p w14:paraId="291A208D" w14:textId="77777777" w:rsidR="004348DF" w:rsidRDefault="00241D1F">
            <w:pPr>
              <w:jc w:val="center"/>
              <w:rPr>
                <w:szCs w:val="24"/>
              </w:rPr>
            </w:pPr>
            <w:r>
              <w:t>6.</w:t>
            </w:r>
          </w:p>
        </w:tc>
        <w:tc>
          <w:tcPr>
            <w:tcW w:w="3816" w:type="dxa"/>
            <w:vMerge w:val="restart"/>
            <w:tcBorders>
              <w:top w:val="single" w:sz="4" w:space="0" w:color="auto"/>
              <w:left w:val="single" w:sz="4" w:space="0" w:color="auto"/>
              <w:bottom w:val="single" w:sz="4" w:space="0" w:color="auto"/>
              <w:right w:val="single" w:sz="4" w:space="0" w:color="auto"/>
            </w:tcBorders>
            <w:hideMark/>
          </w:tcPr>
          <w:p w14:paraId="291A208E" w14:textId="77777777" w:rsidR="004348DF" w:rsidRDefault="00241D1F">
            <w:pPr>
              <w:rPr>
                <w:szCs w:val="24"/>
              </w:rPr>
            </w:pPr>
            <w:r>
              <w:t>Antano Martinaičio dailės mokykla</w:t>
            </w:r>
          </w:p>
        </w:tc>
        <w:tc>
          <w:tcPr>
            <w:tcW w:w="5724" w:type="dxa"/>
            <w:tcBorders>
              <w:top w:val="single" w:sz="4" w:space="0" w:color="auto"/>
              <w:left w:val="single" w:sz="4" w:space="0" w:color="auto"/>
              <w:bottom w:val="single" w:sz="4" w:space="0" w:color="auto"/>
              <w:right w:val="single" w:sz="4" w:space="0" w:color="auto"/>
            </w:tcBorders>
            <w:hideMark/>
          </w:tcPr>
          <w:p w14:paraId="291A208F" w14:textId="77777777" w:rsidR="004348DF" w:rsidRDefault="00241D1F">
            <w:pPr>
              <w:rPr>
                <w:szCs w:val="24"/>
              </w:rPr>
            </w:pPr>
            <w:r>
              <w:t>Neformaliojo ugdymo (ankstyvojo, pradinio, išplėstinio, tikslinio ugdymo) programos</w:t>
            </w:r>
          </w:p>
        </w:tc>
        <w:tc>
          <w:tcPr>
            <w:tcW w:w="2880" w:type="dxa"/>
            <w:tcBorders>
              <w:top w:val="single" w:sz="4" w:space="0" w:color="auto"/>
              <w:left w:val="single" w:sz="4" w:space="0" w:color="auto"/>
              <w:bottom w:val="single" w:sz="4" w:space="0" w:color="auto"/>
              <w:right w:val="single" w:sz="4" w:space="0" w:color="auto"/>
            </w:tcBorders>
            <w:hideMark/>
          </w:tcPr>
          <w:p w14:paraId="291A2090"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91" w14:textId="77777777" w:rsidR="004348DF" w:rsidRDefault="00241D1F">
            <w:pPr>
              <w:jc w:val="center"/>
              <w:rPr>
                <w:szCs w:val="24"/>
              </w:rPr>
            </w:pPr>
            <w:r>
              <w:t xml:space="preserve">16 </w:t>
            </w:r>
          </w:p>
        </w:tc>
      </w:tr>
      <w:tr w:rsidR="004348DF" w14:paraId="291A2098" w14:textId="7777777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93"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94"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95" w14:textId="77777777" w:rsidR="004348DF" w:rsidRDefault="00241D1F">
            <w:pPr>
              <w:rPr>
                <w:szCs w:val="24"/>
              </w:rPr>
            </w:pPr>
            <w:r>
              <w:t>Pagrindinio ugdymo programa</w:t>
            </w:r>
          </w:p>
        </w:tc>
        <w:tc>
          <w:tcPr>
            <w:tcW w:w="2880" w:type="dxa"/>
            <w:tcBorders>
              <w:top w:val="single" w:sz="4" w:space="0" w:color="auto"/>
              <w:left w:val="single" w:sz="4" w:space="0" w:color="auto"/>
              <w:bottom w:val="single" w:sz="4" w:space="0" w:color="auto"/>
              <w:right w:val="single" w:sz="4" w:space="0" w:color="auto"/>
            </w:tcBorders>
            <w:hideMark/>
          </w:tcPr>
          <w:p w14:paraId="291A2096"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97" w14:textId="77777777" w:rsidR="004348DF" w:rsidRDefault="00241D1F">
            <w:pPr>
              <w:jc w:val="center"/>
              <w:rPr>
                <w:szCs w:val="24"/>
              </w:rPr>
            </w:pPr>
            <w:r>
              <w:t xml:space="preserve">19 </w:t>
            </w:r>
          </w:p>
        </w:tc>
      </w:tr>
      <w:tr w:rsidR="004348DF" w14:paraId="291A209E" w14:textId="7777777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99"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9A"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9B" w14:textId="77777777" w:rsidR="004348DF" w:rsidRDefault="00241D1F">
            <w:pPr>
              <w:rPr>
                <w:szCs w:val="24"/>
              </w:rPr>
            </w:pPr>
            <w:r>
              <w:t>Neformaliojo ugdymo (studijų, būrelių) programos</w:t>
            </w:r>
          </w:p>
        </w:tc>
        <w:tc>
          <w:tcPr>
            <w:tcW w:w="2880" w:type="dxa"/>
            <w:tcBorders>
              <w:top w:val="single" w:sz="4" w:space="0" w:color="auto"/>
              <w:left w:val="single" w:sz="4" w:space="0" w:color="auto"/>
              <w:bottom w:val="single" w:sz="4" w:space="0" w:color="auto"/>
              <w:right w:val="single" w:sz="4" w:space="0" w:color="auto"/>
            </w:tcBorders>
            <w:hideMark/>
          </w:tcPr>
          <w:p w14:paraId="291A209C"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9D" w14:textId="77777777" w:rsidR="004348DF" w:rsidRDefault="00241D1F">
            <w:pPr>
              <w:jc w:val="center"/>
              <w:rPr>
                <w:szCs w:val="24"/>
              </w:rPr>
            </w:pPr>
            <w:r>
              <w:t xml:space="preserve">7 </w:t>
            </w:r>
          </w:p>
        </w:tc>
      </w:tr>
      <w:tr w:rsidR="004348DF" w14:paraId="291A20A4"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9F"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A0"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A1" w14:textId="77777777" w:rsidR="004348DF" w:rsidRDefault="00241D1F">
            <w:pPr>
              <w:rPr>
                <w:szCs w:val="24"/>
              </w:rPr>
            </w:pPr>
            <w:r>
              <w:t>Suaugusiųjų programos</w:t>
            </w:r>
          </w:p>
        </w:tc>
        <w:tc>
          <w:tcPr>
            <w:tcW w:w="2880" w:type="dxa"/>
            <w:tcBorders>
              <w:top w:val="single" w:sz="4" w:space="0" w:color="auto"/>
              <w:left w:val="single" w:sz="4" w:space="0" w:color="auto"/>
              <w:bottom w:val="single" w:sz="4" w:space="0" w:color="auto"/>
              <w:right w:val="single" w:sz="4" w:space="0" w:color="auto"/>
            </w:tcBorders>
            <w:hideMark/>
          </w:tcPr>
          <w:p w14:paraId="291A20A2"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A3" w14:textId="77777777" w:rsidR="004348DF" w:rsidRDefault="00241D1F">
            <w:pPr>
              <w:jc w:val="center"/>
              <w:rPr>
                <w:szCs w:val="24"/>
              </w:rPr>
            </w:pPr>
            <w:r>
              <w:t xml:space="preserve">20 </w:t>
            </w:r>
          </w:p>
        </w:tc>
      </w:tr>
      <w:tr w:rsidR="004348DF" w14:paraId="291A20B1" w14:textId="77777777">
        <w:trPr>
          <w:trHeight w:val="83"/>
        </w:trPr>
        <w:tc>
          <w:tcPr>
            <w:tcW w:w="828" w:type="dxa"/>
            <w:vMerge w:val="restart"/>
            <w:tcBorders>
              <w:top w:val="single" w:sz="4" w:space="0" w:color="auto"/>
              <w:left w:val="single" w:sz="4" w:space="0" w:color="auto"/>
              <w:bottom w:val="single" w:sz="4" w:space="0" w:color="auto"/>
              <w:right w:val="single" w:sz="4" w:space="0" w:color="auto"/>
            </w:tcBorders>
          </w:tcPr>
          <w:p w14:paraId="291A20A5" w14:textId="77777777" w:rsidR="004348DF" w:rsidRDefault="00241D1F">
            <w:pPr>
              <w:jc w:val="center"/>
              <w:rPr>
                <w:szCs w:val="24"/>
              </w:rPr>
            </w:pPr>
            <w:r>
              <w:t xml:space="preserve">7. </w:t>
            </w:r>
          </w:p>
          <w:p w14:paraId="291A20A6" w14:textId="77777777" w:rsidR="004348DF" w:rsidRDefault="004348DF">
            <w:pPr>
              <w:jc w:val="center"/>
            </w:pPr>
          </w:p>
          <w:p w14:paraId="291A20A7" w14:textId="77777777" w:rsidR="004348DF" w:rsidRDefault="004348DF">
            <w:pPr>
              <w:jc w:val="center"/>
            </w:pPr>
          </w:p>
          <w:p w14:paraId="291A20A8" w14:textId="77777777" w:rsidR="004348DF" w:rsidRDefault="004348DF">
            <w:pPr>
              <w:jc w:val="center"/>
            </w:pPr>
          </w:p>
          <w:p w14:paraId="291A20A9" w14:textId="77777777" w:rsidR="004348DF" w:rsidRDefault="004348DF">
            <w:pPr>
              <w:rPr>
                <w:szCs w:val="24"/>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291A20AA" w14:textId="77777777" w:rsidR="004348DF" w:rsidRDefault="00241D1F">
            <w:pPr>
              <w:rPr>
                <w:szCs w:val="24"/>
              </w:rPr>
            </w:pPr>
            <w:r>
              <w:t xml:space="preserve">1-oji muzikos mokykla </w:t>
            </w:r>
          </w:p>
          <w:p w14:paraId="291A20AB" w14:textId="77777777" w:rsidR="004348DF" w:rsidRDefault="00241D1F">
            <w:r>
              <w:t xml:space="preserve">Aleksandro Kačanausko muzikos mokykla </w:t>
            </w:r>
          </w:p>
          <w:p w14:paraId="291A20AC" w14:textId="77777777" w:rsidR="004348DF" w:rsidRDefault="00241D1F">
            <w:r>
              <w:t xml:space="preserve">Miko Petrausko muzikos mokykla </w:t>
            </w:r>
          </w:p>
          <w:p w14:paraId="291A20AD" w14:textId="77777777" w:rsidR="004348DF" w:rsidRDefault="00241D1F">
            <w:pPr>
              <w:rPr>
                <w:szCs w:val="24"/>
              </w:rPr>
            </w:pPr>
            <w:r>
              <w:t>Berniukų chorinio dainavimo mokykla „Varpelis“</w:t>
            </w:r>
          </w:p>
        </w:tc>
        <w:tc>
          <w:tcPr>
            <w:tcW w:w="5724" w:type="dxa"/>
            <w:tcBorders>
              <w:top w:val="single" w:sz="4" w:space="0" w:color="auto"/>
              <w:left w:val="single" w:sz="4" w:space="0" w:color="auto"/>
              <w:bottom w:val="single" w:sz="4" w:space="0" w:color="auto"/>
              <w:right w:val="single" w:sz="4" w:space="0" w:color="auto"/>
            </w:tcBorders>
            <w:hideMark/>
          </w:tcPr>
          <w:p w14:paraId="291A20AE" w14:textId="77777777" w:rsidR="004348DF" w:rsidRDefault="00241D1F">
            <w:pPr>
              <w:rPr>
                <w:szCs w:val="24"/>
              </w:rPr>
            </w:pPr>
            <w:r>
              <w:t>Muzikinio ugdymo programos</w:t>
            </w:r>
          </w:p>
        </w:tc>
        <w:tc>
          <w:tcPr>
            <w:tcW w:w="2880" w:type="dxa"/>
            <w:tcBorders>
              <w:top w:val="single" w:sz="4" w:space="0" w:color="auto"/>
              <w:left w:val="single" w:sz="4" w:space="0" w:color="auto"/>
              <w:bottom w:val="single" w:sz="4" w:space="0" w:color="auto"/>
              <w:right w:val="single" w:sz="4" w:space="0" w:color="auto"/>
            </w:tcBorders>
            <w:hideMark/>
          </w:tcPr>
          <w:p w14:paraId="291A20AF"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B0" w14:textId="77777777" w:rsidR="004348DF" w:rsidRDefault="00241D1F">
            <w:pPr>
              <w:jc w:val="center"/>
              <w:rPr>
                <w:szCs w:val="24"/>
              </w:rPr>
            </w:pPr>
            <w:r>
              <w:t xml:space="preserve">17 </w:t>
            </w:r>
          </w:p>
        </w:tc>
      </w:tr>
      <w:tr w:rsidR="004348DF" w14:paraId="291A20B7" w14:textId="77777777">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B2"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B3"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B4" w14:textId="77777777" w:rsidR="004348DF" w:rsidRDefault="00241D1F">
            <w:pPr>
              <w:rPr>
                <w:szCs w:val="24"/>
              </w:rPr>
            </w:pPr>
            <w:r>
              <w:t>Ankstyvojo muzikinio ugdymo programos modulis su individualiomis pamokomis</w:t>
            </w:r>
          </w:p>
        </w:tc>
        <w:tc>
          <w:tcPr>
            <w:tcW w:w="2880" w:type="dxa"/>
            <w:tcBorders>
              <w:top w:val="single" w:sz="4" w:space="0" w:color="auto"/>
              <w:left w:val="single" w:sz="4" w:space="0" w:color="auto"/>
              <w:bottom w:val="single" w:sz="4" w:space="0" w:color="auto"/>
              <w:right w:val="single" w:sz="4" w:space="0" w:color="auto"/>
            </w:tcBorders>
            <w:hideMark/>
          </w:tcPr>
          <w:p w14:paraId="291A20B5"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B6" w14:textId="77777777" w:rsidR="004348DF" w:rsidRDefault="00241D1F">
            <w:pPr>
              <w:jc w:val="center"/>
              <w:rPr>
                <w:szCs w:val="24"/>
              </w:rPr>
            </w:pPr>
            <w:r>
              <w:t xml:space="preserve">25 </w:t>
            </w:r>
          </w:p>
        </w:tc>
      </w:tr>
      <w:tr w:rsidR="004348DF" w14:paraId="291A20BF" w14:textId="77777777">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B8"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B9"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tcPr>
          <w:p w14:paraId="291A20BA" w14:textId="77777777" w:rsidR="004348DF" w:rsidRDefault="00241D1F">
            <w:pPr>
              <w:rPr>
                <w:szCs w:val="24"/>
              </w:rPr>
            </w:pPr>
            <w:r>
              <w:t>Dviejų pagrindinių muzikinio ugdymo dalykų programa</w:t>
            </w:r>
          </w:p>
          <w:p w14:paraId="291A20BB" w14:textId="77777777" w:rsidR="004348DF" w:rsidRDefault="004348DF"/>
          <w:p w14:paraId="291A20BC" w14:textId="77777777" w:rsidR="004348DF" w:rsidRDefault="004348DF">
            <w:pPr>
              <w:rPr>
                <w:szCs w:val="24"/>
              </w:rPr>
            </w:pPr>
          </w:p>
        </w:tc>
        <w:tc>
          <w:tcPr>
            <w:tcW w:w="2880" w:type="dxa"/>
            <w:tcBorders>
              <w:top w:val="single" w:sz="4" w:space="0" w:color="auto"/>
              <w:left w:val="single" w:sz="4" w:space="0" w:color="auto"/>
              <w:bottom w:val="single" w:sz="4" w:space="0" w:color="auto"/>
              <w:right w:val="single" w:sz="4" w:space="0" w:color="auto"/>
            </w:tcBorders>
            <w:hideMark/>
          </w:tcPr>
          <w:p w14:paraId="291A20BD"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BE" w14:textId="77777777" w:rsidR="004348DF" w:rsidRDefault="00241D1F">
            <w:pPr>
              <w:jc w:val="center"/>
              <w:rPr>
                <w:szCs w:val="24"/>
              </w:rPr>
            </w:pPr>
            <w:r>
              <w:t xml:space="preserve">35 </w:t>
            </w:r>
          </w:p>
        </w:tc>
      </w:tr>
      <w:tr w:rsidR="004348DF" w14:paraId="291A20C5" w14:textId="77777777">
        <w:trPr>
          <w:trHeight w:val="70"/>
        </w:trPr>
        <w:tc>
          <w:tcPr>
            <w:tcW w:w="828" w:type="dxa"/>
            <w:vMerge w:val="restart"/>
            <w:tcBorders>
              <w:top w:val="single" w:sz="4" w:space="0" w:color="auto"/>
              <w:left w:val="single" w:sz="4" w:space="0" w:color="auto"/>
              <w:bottom w:val="single" w:sz="4" w:space="0" w:color="auto"/>
              <w:right w:val="single" w:sz="4" w:space="0" w:color="auto"/>
            </w:tcBorders>
            <w:hideMark/>
          </w:tcPr>
          <w:p w14:paraId="291A20C0" w14:textId="77777777" w:rsidR="004348DF" w:rsidRDefault="00241D1F">
            <w:pPr>
              <w:jc w:val="center"/>
              <w:rPr>
                <w:szCs w:val="24"/>
              </w:rPr>
            </w:pPr>
            <w:r>
              <w:t>8.</w:t>
            </w:r>
          </w:p>
        </w:tc>
        <w:tc>
          <w:tcPr>
            <w:tcW w:w="3816" w:type="dxa"/>
            <w:vMerge w:val="restart"/>
            <w:tcBorders>
              <w:top w:val="single" w:sz="4" w:space="0" w:color="auto"/>
              <w:left w:val="single" w:sz="4" w:space="0" w:color="auto"/>
              <w:bottom w:val="single" w:sz="4" w:space="0" w:color="auto"/>
              <w:right w:val="single" w:sz="4" w:space="0" w:color="auto"/>
            </w:tcBorders>
            <w:hideMark/>
          </w:tcPr>
          <w:p w14:paraId="291A20C1" w14:textId="77777777" w:rsidR="004348DF" w:rsidRDefault="00241D1F">
            <w:pPr>
              <w:rPr>
                <w:szCs w:val="24"/>
              </w:rPr>
            </w:pPr>
            <w:r>
              <w:t>Sakralinės muzikos mokykla</w:t>
            </w:r>
          </w:p>
        </w:tc>
        <w:tc>
          <w:tcPr>
            <w:tcW w:w="5724" w:type="dxa"/>
            <w:tcBorders>
              <w:top w:val="single" w:sz="4" w:space="0" w:color="auto"/>
              <w:left w:val="single" w:sz="4" w:space="0" w:color="auto"/>
              <w:bottom w:val="single" w:sz="4" w:space="0" w:color="auto"/>
              <w:right w:val="single" w:sz="4" w:space="0" w:color="auto"/>
            </w:tcBorders>
            <w:hideMark/>
          </w:tcPr>
          <w:p w14:paraId="291A20C2" w14:textId="77777777" w:rsidR="004348DF" w:rsidRDefault="00241D1F">
            <w:pPr>
              <w:spacing w:line="312" w:lineRule="auto"/>
              <w:rPr>
                <w:szCs w:val="24"/>
              </w:rPr>
            </w:pPr>
            <w:r>
              <w:t>Muzikinio ugdymo programos</w:t>
            </w:r>
          </w:p>
        </w:tc>
        <w:tc>
          <w:tcPr>
            <w:tcW w:w="2880" w:type="dxa"/>
            <w:tcBorders>
              <w:top w:val="single" w:sz="4" w:space="0" w:color="auto"/>
              <w:left w:val="single" w:sz="4" w:space="0" w:color="auto"/>
              <w:bottom w:val="single" w:sz="4" w:space="0" w:color="auto"/>
              <w:right w:val="single" w:sz="4" w:space="0" w:color="auto"/>
            </w:tcBorders>
            <w:hideMark/>
          </w:tcPr>
          <w:p w14:paraId="291A20C3" w14:textId="77777777" w:rsidR="004348DF" w:rsidRDefault="00241D1F">
            <w:pPr>
              <w:spacing w:line="312" w:lineRule="auto"/>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C4" w14:textId="77777777" w:rsidR="004348DF" w:rsidRDefault="00241D1F">
            <w:pPr>
              <w:jc w:val="center"/>
              <w:rPr>
                <w:szCs w:val="24"/>
              </w:rPr>
            </w:pPr>
            <w:r>
              <w:t xml:space="preserve">12 </w:t>
            </w:r>
          </w:p>
        </w:tc>
      </w:tr>
      <w:tr w:rsidR="004348DF" w14:paraId="291A20CB"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C6"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C7"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C8" w14:textId="77777777" w:rsidR="004348DF" w:rsidRDefault="00241D1F">
            <w:pPr>
              <w:rPr>
                <w:szCs w:val="24"/>
              </w:rPr>
            </w:pPr>
            <w:r>
              <w:t>Ankstyvojo muzikinio ugdymo programos modulis su individualiomis pamokomis</w:t>
            </w:r>
          </w:p>
        </w:tc>
        <w:tc>
          <w:tcPr>
            <w:tcW w:w="2880" w:type="dxa"/>
            <w:tcBorders>
              <w:top w:val="single" w:sz="4" w:space="0" w:color="auto"/>
              <w:left w:val="single" w:sz="4" w:space="0" w:color="auto"/>
              <w:bottom w:val="single" w:sz="4" w:space="0" w:color="auto"/>
              <w:right w:val="single" w:sz="4" w:space="0" w:color="auto"/>
            </w:tcBorders>
            <w:hideMark/>
          </w:tcPr>
          <w:p w14:paraId="291A20C9"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CA" w14:textId="77777777" w:rsidR="004348DF" w:rsidRDefault="00241D1F">
            <w:pPr>
              <w:jc w:val="center"/>
              <w:rPr>
                <w:szCs w:val="24"/>
              </w:rPr>
            </w:pPr>
            <w:r>
              <w:t xml:space="preserve">20 </w:t>
            </w:r>
          </w:p>
        </w:tc>
      </w:tr>
      <w:tr w:rsidR="004348DF" w14:paraId="291A20D1" w14:textId="77777777">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A20CC" w14:textId="77777777" w:rsidR="004348DF" w:rsidRDefault="004348D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A20CD" w14:textId="77777777" w:rsidR="004348DF" w:rsidRDefault="004348DF">
            <w:pPr>
              <w:rPr>
                <w:szCs w:val="24"/>
              </w:rPr>
            </w:pPr>
          </w:p>
        </w:tc>
        <w:tc>
          <w:tcPr>
            <w:tcW w:w="5724" w:type="dxa"/>
            <w:tcBorders>
              <w:top w:val="single" w:sz="4" w:space="0" w:color="auto"/>
              <w:left w:val="single" w:sz="4" w:space="0" w:color="auto"/>
              <w:bottom w:val="single" w:sz="4" w:space="0" w:color="auto"/>
              <w:right w:val="single" w:sz="4" w:space="0" w:color="auto"/>
            </w:tcBorders>
            <w:hideMark/>
          </w:tcPr>
          <w:p w14:paraId="291A20CE" w14:textId="77777777" w:rsidR="004348DF" w:rsidRDefault="00241D1F">
            <w:pPr>
              <w:rPr>
                <w:szCs w:val="24"/>
              </w:rPr>
            </w:pPr>
            <w:r>
              <w:t>Dviejų pagrindinių muzikinio ugdymo dalykų programa</w:t>
            </w:r>
          </w:p>
        </w:tc>
        <w:tc>
          <w:tcPr>
            <w:tcW w:w="2880" w:type="dxa"/>
            <w:tcBorders>
              <w:top w:val="single" w:sz="4" w:space="0" w:color="auto"/>
              <w:left w:val="single" w:sz="4" w:space="0" w:color="auto"/>
              <w:bottom w:val="single" w:sz="4" w:space="0" w:color="auto"/>
              <w:right w:val="single" w:sz="4" w:space="0" w:color="auto"/>
            </w:tcBorders>
            <w:hideMark/>
          </w:tcPr>
          <w:p w14:paraId="291A20CF" w14:textId="77777777" w:rsidR="004348DF" w:rsidRDefault="00241D1F">
            <w:pPr>
              <w:jc w:val="center"/>
              <w:rPr>
                <w:szCs w:val="24"/>
              </w:rPr>
            </w:pPr>
            <w:r>
              <w:t>*</w:t>
            </w:r>
          </w:p>
        </w:tc>
        <w:tc>
          <w:tcPr>
            <w:tcW w:w="1886" w:type="dxa"/>
            <w:tcBorders>
              <w:top w:val="single" w:sz="4" w:space="0" w:color="auto"/>
              <w:left w:val="single" w:sz="4" w:space="0" w:color="auto"/>
              <w:bottom w:val="single" w:sz="4" w:space="0" w:color="auto"/>
              <w:right w:val="single" w:sz="4" w:space="0" w:color="auto"/>
            </w:tcBorders>
            <w:hideMark/>
          </w:tcPr>
          <w:p w14:paraId="291A20D0" w14:textId="77777777" w:rsidR="004348DF" w:rsidRDefault="00241D1F">
            <w:pPr>
              <w:jc w:val="center"/>
              <w:rPr>
                <w:szCs w:val="24"/>
              </w:rPr>
            </w:pPr>
            <w:r>
              <w:t xml:space="preserve">23 </w:t>
            </w:r>
          </w:p>
        </w:tc>
      </w:tr>
    </w:tbl>
    <w:p w14:paraId="291A20D2" w14:textId="77777777" w:rsidR="004348DF" w:rsidRDefault="004348DF">
      <w:pPr>
        <w:spacing w:line="360" w:lineRule="auto"/>
        <w:jc w:val="right"/>
      </w:pPr>
    </w:p>
    <w:p w14:paraId="291A20D3" w14:textId="77777777" w:rsidR="004348DF" w:rsidRDefault="00241D1F">
      <w:pPr>
        <w:spacing w:line="360" w:lineRule="auto"/>
        <w:ind w:firstLine="1296"/>
        <w:jc w:val="both"/>
      </w:pPr>
      <w:r>
        <w:t>*Pastaba. Programos valandų per savaitę skaičius nustatomas pagal mokyklos direktoriaus patvirtintą ir su Kauno miesto savivaldybės administracijos Švietimo skyriaus vedėju suderintą mokyklos ugdymo planą.</w:t>
      </w:r>
    </w:p>
    <w:p w14:paraId="291A20D8" w14:textId="62B92D13" w:rsidR="004348DF" w:rsidRDefault="00241D1F" w:rsidP="00241D1F">
      <w:pPr>
        <w:jc w:val="center"/>
      </w:pPr>
      <w:r>
        <w:t>_______________________________________</w:t>
      </w:r>
    </w:p>
    <w:p w14:paraId="4044E566" w14:textId="77777777" w:rsidR="00241D1F" w:rsidRDefault="00241D1F">
      <w:pPr>
        <w:ind w:left="5387"/>
        <w:sectPr w:rsidR="00241D1F" w:rsidSect="000D43E2">
          <w:pgSz w:w="16840" w:h="11907" w:orient="landscape" w:code="9"/>
          <w:pgMar w:top="1701" w:right="1134" w:bottom="408" w:left="1134" w:header="340" w:footer="340" w:gutter="0"/>
          <w:pgNumType w:start="1"/>
          <w:cols w:space="720"/>
          <w:titlePg/>
          <w:docGrid w:linePitch="326"/>
        </w:sectPr>
      </w:pPr>
    </w:p>
    <w:p w14:paraId="291A20D9" w14:textId="2DB628B8" w:rsidR="004348DF" w:rsidRDefault="00241D1F">
      <w:pPr>
        <w:ind w:left="5387"/>
        <w:rPr>
          <w:rFonts w:ascii="TimesNewRoman" w:hAnsi="TimesNewRoman" w:cs="TimesNewRoman"/>
        </w:rPr>
      </w:pPr>
      <w:r>
        <w:rPr>
          <w:rFonts w:ascii="TimesNewRoman" w:hAnsi="TimesNewRoman" w:cs="TimesNewRoman"/>
        </w:rPr>
        <w:lastRenderedPageBreak/>
        <w:t>PATVIRTINTA</w:t>
      </w:r>
    </w:p>
    <w:p w14:paraId="291A20DA" w14:textId="77777777" w:rsidR="004348DF" w:rsidRDefault="00241D1F">
      <w:pPr>
        <w:ind w:left="5387"/>
        <w:rPr>
          <w:rFonts w:ascii="TimesNewRoman" w:hAnsi="TimesNewRoman" w:cs="TimesNewRoman"/>
        </w:rPr>
      </w:pPr>
      <w:r>
        <w:rPr>
          <w:rFonts w:ascii="TimesNewRoman" w:hAnsi="TimesNewRoman" w:cs="TimesNewRoman"/>
        </w:rPr>
        <w:t>Kauno miesto savivaldybės tarybos</w:t>
      </w:r>
    </w:p>
    <w:p w14:paraId="291A20DB" w14:textId="77777777" w:rsidR="004348DF" w:rsidRDefault="00241D1F">
      <w:pPr>
        <w:ind w:left="5387"/>
        <w:rPr>
          <w:rFonts w:ascii="TimesNewRoman" w:hAnsi="TimesNewRoman" w:cs="TimesNewRoman"/>
        </w:rPr>
      </w:pPr>
      <w:r>
        <w:rPr>
          <w:rFonts w:ascii="TimesNewRoman" w:hAnsi="TimesNewRoman" w:cs="TimesNewRoman"/>
        </w:rPr>
        <w:t>2014 m. spalio 16 d.</w:t>
      </w:r>
    </w:p>
    <w:p w14:paraId="291A20DC" w14:textId="77777777" w:rsidR="004348DF" w:rsidRDefault="00241D1F">
      <w:pPr>
        <w:ind w:left="5387"/>
        <w:rPr>
          <w:rFonts w:ascii="TimesNewRoman" w:hAnsi="TimesNewRoman" w:cs="TimesNewRoman"/>
        </w:rPr>
      </w:pPr>
      <w:r>
        <w:rPr>
          <w:rFonts w:ascii="TimesNewRoman" w:hAnsi="TimesNewRoman" w:cs="TimesNewRoman"/>
        </w:rPr>
        <w:t>sprendimu Nr. T-461</w:t>
      </w:r>
    </w:p>
    <w:p w14:paraId="291A20DD" w14:textId="77777777" w:rsidR="004348DF" w:rsidRDefault="00241D1F">
      <w:pPr>
        <w:ind w:left="5387"/>
        <w:rPr>
          <w:rFonts w:ascii="TimesNewRoman" w:hAnsi="TimesNewRoman" w:cs="TimesNewRoman"/>
        </w:rPr>
      </w:pPr>
      <w:r>
        <w:rPr>
          <w:rFonts w:ascii="TimesNewRoman" w:hAnsi="TimesNewRoman" w:cs="TimesNewRoman"/>
        </w:rPr>
        <w:t xml:space="preserve">(Kauno miesto savivaldybės tarybos </w:t>
      </w:r>
    </w:p>
    <w:p w14:paraId="291A20DE" w14:textId="77777777" w:rsidR="004348DF" w:rsidRDefault="00241D1F">
      <w:pPr>
        <w:ind w:left="5387"/>
        <w:rPr>
          <w:rFonts w:ascii="TimesNewRoman" w:hAnsi="TimesNewRoman" w:cs="TimesNewRoman"/>
        </w:rPr>
      </w:pPr>
      <w:r>
        <w:rPr>
          <w:rFonts w:ascii="TimesNewRoman" w:hAnsi="TimesNewRoman" w:cs="TimesNewRoman"/>
        </w:rPr>
        <w:t xml:space="preserve">2018 m. lapkričio 13 d. </w:t>
      </w:r>
    </w:p>
    <w:p w14:paraId="291A20DF" w14:textId="77777777" w:rsidR="004348DF" w:rsidRDefault="00241D1F">
      <w:pPr>
        <w:ind w:left="5387"/>
        <w:rPr>
          <w:rFonts w:ascii="TimesNewRoman" w:hAnsi="TimesNewRoman" w:cs="TimesNewRoman"/>
        </w:rPr>
      </w:pPr>
      <w:r>
        <w:rPr>
          <w:rFonts w:ascii="TimesNewRoman" w:hAnsi="TimesNewRoman" w:cs="TimesNewRoman"/>
        </w:rPr>
        <w:t>sprendimo Nr. T-571</w:t>
      </w:r>
    </w:p>
    <w:p w14:paraId="291A20E0" w14:textId="77777777" w:rsidR="004348DF" w:rsidRDefault="00241D1F">
      <w:pPr>
        <w:ind w:left="5387"/>
        <w:rPr>
          <w:rFonts w:ascii="TimesNewRoman" w:hAnsi="TimesNewRoman" w:cs="TimesNewRoman"/>
        </w:rPr>
      </w:pPr>
      <w:r>
        <w:rPr>
          <w:rFonts w:ascii="TimesNewRoman" w:hAnsi="TimesNewRoman" w:cs="TimesNewRoman"/>
        </w:rPr>
        <w:t>redakcija)</w:t>
      </w:r>
    </w:p>
    <w:p w14:paraId="291A20E1" w14:textId="77777777" w:rsidR="004348DF" w:rsidRDefault="004348DF">
      <w:pPr>
        <w:spacing w:line="360" w:lineRule="auto"/>
        <w:ind w:firstLine="1298"/>
        <w:rPr>
          <w:rFonts w:ascii="TimesNewRoman" w:hAnsi="TimesNewRoman" w:cs="TimesNewRoman"/>
        </w:rPr>
      </w:pPr>
    </w:p>
    <w:p w14:paraId="291A20E2" w14:textId="77777777" w:rsidR="004348DF" w:rsidRDefault="004348DF">
      <w:pPr>
        <w:spacing w:line="360" w:lineRule="auto"/>
        <w:ind w:firstLine="1298"/>
        <w:rPr>
          <w:rFonts w:ascii="TimesNewRoman" w:hAnsi="TimesNewRoman" w:cs="TimesNewRoman"/>
        </w:rPr>
      </w:pPr>
    </w:p>
    <w:p w14:paraId="291A20E3" w14:textId="77777777" w:rsidR="004348DF" w:rsidRDefault="00241D1F">
      <w:pPr>
        <w:jc w:val="center"/>
        <w:rPr>
          <w:rFonts w:ascii="TimesNewRoman" w:hAnsi="TimesNewRoman" w:cs="TimesNewRoman"/>
          <w:b/>
        </w:rPr>
      </w:pPr>
      <w:r>
        <w:rPr>
          <w:rFonts w:ascii="TimesNewRoman" w:hAnsi="TimesNewRoman" w:cs="TimesNewRoman"/>
          <w:b/>
        </w:rPr>
        <w:t xml:space="preserve">MOKESČIO UŽ </w:t>
      </w:r>
      <w:r>
        <w:rPr>
          <w:b/>
        </w:rPr>
        <w:t xml:space="preserve">FORMALŲJĮ ŠVIETIMĄ PAPILDANTĮ IR NEFORMALŲJĮ VAIKŲ BEI SUAUGUSIŲJŲ ŠVIETIMĄ </w:t>
      </w:r>
      <w:r>
        <w:rPr>
          <w:rFonts w:ascii="TimesNewRoman" w:hAnsi="TimesNewRoman" w:cs="TimesNewRoman"/>
          <w:b/>
        </w:rPr>
        <w:t>MOKĖJIMO TVARKOS APRAŠAS</w:t>
      </w:r>
    </w:p>
    <w:p w14:paraId="291A20E4" w14:textId="77777777" w:rsidR="004348DF" w:rsidRDefault="004348DF">
      <w:pPr>
        <w:spacing w:line="360" w:lineRule="auto"/>
        <w:jc w:val="center"/>
        <w:rPr>
          <w:rFonts w:ascii="TimesNewRoman" w:hAnsi="TimesNewRoman" w:cs="TimesNewRoman"/>
          <w:b/>
        </w:rPr>
      </w:pPr>
    </w:p>
    <w:p w14:paraId="291A20E5" w14:textId="77777777" w:rsidR="004348DF" w:rsidRDefault="004348DF">
      <w:pPr>
        <w:spacing w:line="360" w:lineRule="auto"/>
        <w:jc w:val="center"/>
        <w:rPr>
          <w:rFonts w:ascii="TimesNewRoman" w:hAnsi="TimesNewRoman" w:cs="TimesNewRoman"/>
          <w:b/>
        </w:rPr>
      </w:pPr>
    </w:p>
    <w:p w14:paraId="291A20E6" w14:textId="77777777" w:rsidR="004348DF" w:rsidRDefault="00241D1F">
      <w:pPr>
        <w:jc w:val="center"/>
        <w:rPr>
          <w:rFonts w:ascii="TimesNewRoman" w:hAnsi="TimesNewRoman" w:cs="TimesNewRoman"/>
          <w:b/>
        </w:rPr>
      </w:pPr>
      <w:r>
        <w:rPr>
          <w:rFonts w:ascii="TimesNewRoman" w:hAnsi="TimesNewRoman" w:cs="TimesNewRoman"/>
          <w:b/>
        </w:rPr>
        <w:t>I SKYRIUS</w:t>
      </w:r>
    </w:p>
    <w:p w14:paraId="291A20E7" w14:textId="77777777" w:rsidR="004348DF" w:rsidRDefault="00241D1F">
      <w:pPr>
        <w:spacing w:line="360" w:lineRule="auto"/>
        <w:jc w:val="center"/>
        <w:rPr>
          <w:rFonts w:ascii="TimesNewRoman" w:hAnsi="TimesNewRoman" w:cs="TimesNewRoman"/>
          <w:b/>
        </w:rPr>
      </w:pPr>
      <w:r>
        <w:rPr>
          <w:rFonts w:ascii="TimesNewRoman" w:hAnsi="TimesNewRoman" w:cs="TimesNewRoman"/>
          <w:b/>
        </w:rPr>
        <w:t>BENDROSIOS NUOSTATOS</w:t>
      </w:r>
    </w:p>
    <w:p w14:paraId="291A20E8" w14:textId="77777777" w:rsidR="004348DF" w:rsidRDefault="004348DF">
      <w:pPr>
        <w:spacing w:line="360" w:lineRule="auto"/>
        <w:jc w:val="center"/>
        <w:rPr>
          <w:rFonts w:ascii="TimesNewRoman" w:hAnsi="TimesNewRoman" w:cs="TimesNewRoman"/>
        </w:rPr>
      </w:pPr>
    </w:p>
    <w:p w14:paraId="291A20E9"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 Mokesčio už formalųjį švietimą papildantį ir neformalųjį vaikų bei suaugusiųjų švietimą Kauno miesto savivaldybės neformaliojo vaikų švietimo įstaigose mokėjimo tvarkos aprašas (toliau – Aprašas) reglamentuoja mokesčio už formalųjį švietimą papildantį ir neformalųjį vaikų ir suaugusiųjų švietimą (toliau – mokestis) Kauno miesto savivaldybės neformaliojo vaikų švietimo įstaigose (toliau – įstaiga) mokėjimo tvarką.  </w:t>
      </w:r>
    </w:p>
    <w:p w14:paraId="291A20EA"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2. Mokestį nustato Kauno miesto savivaldybės taryba. </w:t>
      </w:r>
    </w:p>
    <w:p w14:paraId="291A20EB" w14:textId="77777777" w:rsidR="004348DF" w:rsidRDefault="004348DF">
      <w:pPr>
        <w:ind w:firstLine="1298"/>
        <w:jc w:val="both"/>
        <w:rPr>
          <w:rFonts w:ascii="TimesNewRoman" w:hAnsi="TimesNewRoman" w:cs="TimesNewRoman"/>
        </w:rPr>
      </w:pPr>
    </w:p>
    <w:p w14:paraId="291A20EC" w14:textId="77777777" w:rsidR="004348DF" w:rsidRDefault="00241D1F">
      <w:pPr>
        <w:jc w:val="center"/>
        <w:rPr>
          <w:rFonts w:ascii="TimesNewRoman" w:hAnsi="TimesNewRoman" w:cs="TimesNewRoman"/>
          <w:b/>
        </w:rPr>
      </w:pPr>
      <w:r>
        <w:rPr>
          <w:rFonts w:ascii="TimesNewRoman" w:hAnsi="TimesNewRoman" w:cs="TimesNewRoman"/>
          <w:b/>
        </w:rPr>
        <w:t>II SKYRIUS</w:t>
      </w:r>
    </w:p>
    <w:p w14:paraId="291A20ED" w14:textId="77777777" w:rsidR="004348DF" w:rsidRDefault="00241D1F">
      <w:pPr>
        <w:spacing w:line="360" w:lineRule="auto"/>
        <w:jc w:val="center"/>
        <w:rPr>
          <w:rFonts w:ascii="TimesNewRoman" w:hAnsi="TimesNewRoman" w:cs="TimesNewRoman"/>
          <w:b/>
        </w:rPr>
      </w:pPr>
      <w:r>
        <w:rPr>
          <w:rFonts w:ascii="TimesNewRoman" w:hAnsi="TimesNewRoman" w:cs="TimesNewRoman"/>
          <w:b/>
        </w:rPr>
        <w:t xml:space="preserve">MOKESČIO MOKĖJIMO TVARKA </w:t>
      </w:r>
    </w:p>
    <w:p w14:paraId="291A20EE" w14:textId="77777777" w:rsidR="004348DF" w:rsidRDefault="004348DF">
      <w:pPr>
        <w:jc w:val="center"/>
        <w:rPr>
          <w:rFonts w:ascii="TimesNewRoman" w:hAnsi="TimesNewRoman" w:cs="TimesNewRoman"/>
          <w:b/>
        </w:rPr>
      </w:pPr>
    </w:p>
    <w:p w14:paraId="291A20EF" w14:textId="77777777" w:rsidR="004348DF" w:rsidRDefault="00241D1F">
      <w:pPr>
        <w:spacing w:line="360" w:lineRule="auto"/>
        <w:ind w:firstLine="1298"/>
        <w:rPr>
          <w:rFonts w:ascii="TimesNewRoman" w:hAnsi="TimesNewRoman" w:cs="TimesNewRoman"/>
        </w:rPr>
      </w:pPr>
      <w:r>
        <w:rPr>
          <w:rFonts w:ascii="TimesNewRoman" w:hAnsi="TimesNewRoman" w:cs="TimesNewRoman"/>
        </w:rPr>
        <w:t>3. Mokestis skaičiuojamas už einamąjį mėnesį.</w:t>
      </w:r>
    </w:p>
    <w:p w14:paraId="291A20F0" w14:textId="77777777" w:rsidR="004348DF" w:rsidRDefault="00241D1F">
      <w:pPr>
        <w:spacing w:line="360" w:lineRule="auto"/>
        <w:ind w:firstLine="1296"/>
        <w:jc w:val="both"/>
        <w:rPr>
          <w:rFonts w:ascii="TimesNewRoman" w:hAnsi="TimesNewRoman" w:cs="TimesNewRoman"/>
          <w:b/>
        </w:rPr>
      </w:pPr>
      <w:r>
        <w:rPr>
          <w:rFonts w:ascii="TimesNewRoman" w:hAnsi="TimesNewRoman" w:cs="TimesNewRoman"/>
        </w:rPr>
        <w:t xml:space="preserve">4. Mokestis mokamas kiekvieną mėnesį ir turi būti sumokėtas iki einamojo mėnesio 25 dienos. </w:t>
      </w:r>
    </w:p>
    <w:p w14:paraId="291A20F1"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5. </w:t>
      </w:r>
      <w:r>
        <w:t xml:space="preserve">Mokestis mokamas pervedimu į įstaigų specialiųjų lėšų sąskaitą. </w:t>
      </w:r>
    </w:p>
    <w:p w14:paraId="291A20F2" w14:textId="77777777" w:rsidR="004348DF" w:rsidRDefault="004348DF">
      <w:pPr>
        <w:jc w:val="both"/>
        <w:rPr>
          <w:rFonts w:ascii="TimesNewRoman" w:hAnsi="TimesNewRoman" w:cs="TimesNewRoman"/>
          <w:color w:val="808000"/>
        </w:rPr>
      </w:pPr>
    </w:p>
    <w:p w14:paraId="291A20F3" w14:textId="77777777" w:rsidR="004348DF" w:rsidRDefault="00241D1F">
      <w:pPr>
        <w:jc w:val="center"/>
        <w:rPr>
          <w:b/>
        </w:rPr>
      </w:pPr>
      <w:r>
        <w:rPr>
          <w:b/>
        </w:rPr>
        <w:t>III SKYRIUS</w:t>
      </w:r>
    </w:p>
    <w:p w14:paraId="291A20F4" w14:textId="77777777" w:rsidR="004348DF" w:rsidRDefault="00241D1F">
      <w:pPr>
        <w:spacing w:line="360" w:lineRule="auto"/>
        <w:jc w:val="center"/>
        <w:rPr>
          <w:b/>
        </w:rPr>
      </w:pPr>
      <w:r>
        <w:rPr>
          <w:b/>
        </w:rPr>
        <w:t>ATLEIDIMAS NUO MOKESČIO IR JO SUMAŽINIMAS</w:t>
      </w:r>
    </w:p>
    <w:p w14:paraId="291A20F5" w14:textId="77777777" w:rsidR="004348DF" w:rsidRDefault="004348DF">
      <w:pPr>
        <w:tabs>
          <w:tab w:val="left" w:pos="780"/>
        </w:tabs>
        <w:ind w:firstLine="546"/>
        <w:jc w:val="both"/>
        <w:rPr>
          <w:rFonts w:ascii="TimesNewRoman" w:hAnsi="TimesNewRoman" w:cs="TimesNewRoman"/>
        </w:rPr>
      </w:pPr>
    </w:p>
    <w:p w14:paraId="291A20F6" w14:textId="77777777" w:rsidR="004348DF" w:rsidRDefault="00241D1F">
      <w:pPr>
        <w:tabs>
          <w:tab w:val="left" w:pos="780"/>
        </w:tabs>
        <w:spacing w:line="360" w:lineRule="auto"/>
        <w:ind w:firstLine="1298"/>
        <w:jc w:val="both"/>
      </w:pPr>
      <w:r>
        <w:t>6. Nuo mokesčio atleidžiami:</w:t>
      </w:r>
    </w:p>
    <w:p w14:paraId="291A20F7" w14:textId="77777777" w:rsidR="004348DF" w:rsidRDefault="00241D1F">
      <w:pPr>
        <w:tabs>
          <w:tab w:val="left" w:pos="780"/>
        </w:tabs>
        <w:spacing w:line="360" w:lineRule="auto"/>
        <w:ind w:firstLine="1298"/>
        <w:jc w:val="both"/>
      </w:pPr>
      <w:r>
        <w:t xml:space="preserve">6.1. neįgalūs mokiniai (pateikus neįgalumą patvirtinančius dokumentus); </w:t>
      </w:r>
    </w:p>
    <w:p w14:paraId="291A20F8" w14:textId="77777777" w:rsidR="004348DF" w:rsidRDefault="00241D1F">
      <w:pPr>
        <w:spacing w:line="360" w:lineRule="auto"/>
        <w:ind w:firstLine="1298"/>
        <w:jc w:val="both"/>
      </w:pPr>
      <w:r>
        <w:rPr>
          <w:rFonts w:cs="TimesNewRoman"/>
          <w:lang w:bidi="he-IL"/>
        </w:rPr>
        <w:t>6.2. nepasiturinčių šeimų, gaunančių socialinę paramą, vaikai (pateikus pažymas apie gaunamą socialinę paramą);</w:t>
      </w:r>
      <w:r>
        <w:t xml:space="preserve"> </w:t>
      </w:r>
    </w:p>
    <w:p w14:paraId="291A20F9" w14:textId="77777777" w:rsidR="004348DF" w:rsidRDefault="00241D1F">
      <w:pPr>
        <w:spacing w:line="360" w:lineRule="auto"/>
        <w:ind w:firstLine="1298"/>
        <w:jc w:val="both"/>
      </w:pPr>
      <w:r>
        <w:rPr>
          <w:lang w:bidi="he-IL"/>
        </w:rPr>
        <w:t>6.3. vaikų globos namų, socializacijos centrų auklėtiniai ar globotiniai, gyvenantys vaikų globos šeimynose (pateikus atitinkamą statusą patvirtinančius dokumentus);</w:t>
      </w:r>
      <w:r>
        <w:t xml:space="preserve"> </w:t>
      </w:r>
    </w:p>
    <w:p w14:paraId="291A20FA" w14:textId="77777777" w:rsidR="004348DF" w:rsidRDefault="00241D1F">
      <w:pPr>
        <w:spacing w:line="360" w:lineRule="auto"/>
        <w:ind w:firstLine="1298"/>
        <w:jc w:val="both"/>
      </w:pPr>
      <w:r>
        <w:rPr>
          <w:lang w:bidi="he-IL"/>
        </w:rPr>
        <w:lastRenderedPageBreak/>
        <w:t>6.4. mokiniai iš šeimų, kuriose auga trys ir daugiau vaikų;</w:t>
      </w:r>
      <w:r>
        <w:t xml:space="preserve"> </w:t>
      </w:r>
    </w:p>
    <w:p w14:paraId="291A20FB" w14:textId="77777777" w:rsidR="004348DF" w:rsidRDefault="00241D1F">
      <w:pPr>
        <w:tabs>
          <w:tab w:val="left" w:pos="780"/>
        </w:tabs>
        <w:spacing w:line="360" w:lineRule="auto"/>
        <w:ind w:firstLine="1298"/>
        <w:jc w:val="both"/>
      </w:pPr>
      <w:r>
        <w:t xml:space="preserve">6.5. įstaigų (muzikos mokyklų) išplėstinio muzikinio ugdymo programos mokiniai, dalyvaujantys tik tų įstaigų kolektyvų veikloje; </w:t>
      </w:r>
    </w:p>
    <w:p w14:paraId="291A20FC" w14:textId="77777777" w:rsidR="004348DF" w:rsidRDefault="00241D1F">
      <w:pPr>
        <w:spacing w:line="360" w:lineRule="auto"/>
        <w:ind w:firstLine="1298"/>
        <w:jc w:val="both"/>
      </w:pPr>
      <w:r>
        <w:rPr>
          <w:lang w:bidi="he-IL"/>
        </w:rPr>
        <w:t>6.6. mokiniai, už kurių ugdymą įstaigai skiriamos neformaliojo vaikų švietimo lėšos Lietuvos Respublikos švietimo ir mokslo ministro nustatyta tvarka. Jei skiriamos lėšos nepadengia nustatyto atitinkamos programos mokesčio, jis mažinamas skiriamų lėšų dydžiu.</w:t>
      </w:r>
      <w:r>
        <w:t xml:space="preserve"> </w:t>
      </w:r>
    </w:p>
    <w:p w14:paraId="291A20FD" w14:textId="77777777" w:rsidR="004348DF" w:rsidRDefault="00241D1F">
      <w:pPr>
        <w:spacing w:line="360" w:lineRule="auto"/>
        <w:ind w:firstLine="1298"/>
        <w:jc w:val="both"/>
      </w:pPr>
      <w:r>
        <w:rPr>
          <w:lang w:bidi="he-IL"/>
        </w:rPr>
        <w:t>7. Įstaigų (muzikos mokyklų) mokiniai, grojantys kitų įstaigų ansambliuose ar orkestruose, mokestį moka tik už mokslą muzikos mokykloje (pateikus muzikos mokyklų mokinių statusą patvirtinančius dokumentus).</w:t>
      </w:r>
      <w:r>
        <w:t xml:space="preserve"> </w:t>
      </w:r>
    </w:p>
    <w:p w14:paraId="291A20FE" w14:textId="77777777" w:rsidR="004348DF" w:rsidRDefault="00241D1F">
      <w:pPr>
        <w:spacing w:line="360" w:lineRule="auto"/>
        <w:ind w:firstLine="1298"/>
        <w:jc w:val="both"/>
        <w:rPr>
          <w:b/>
        </w:rPr>
      </w:pPr>
      <w:r>
        <w:rPr>
          <w:lang w:bidi="he-IL"/>
        </w:rPr>
        <w:t>8. Mokestis mažinamas 50 proc., jei mokinys nelankė įstaigos einamojo mėnesio 2 savaites, išskyrus rudens, žiemos, pavasario atostogų laikotarpius, reglamentuotus įstaigos ugdymo plane, ir pateikė gydytojo pažymą (jos kopiją) arba argumentuotą tėvų (globėjų) prašymą.</w:t>
      </w:r>
      <w:r>
        <w:t xml:space="preserve"> </w:t>
      </w:r>
    </w:p>
    <w:p w14:paraId="291A20FF" w14:textId="77777777" w:rsidR="004348DF" w:rsidRDefault="00241D1F">
      <w:pPr>
        <w:spacing w:line="360" w:lineRule="auto"/>
        <w:ind w:firstLine="1298"/>
        <w:jc w:val="both"/>
        <w:rPr>
          <w:rFonts w:ascii="TimesNewRoman" w:hAnsi="TimesNewRoman" w:cs="TimesNewRoman"/>
        </w:rPr>
      </w:pPr>
      <w:r>
        <w:t xml:space="preserve">9. Jei teisės aktais yra nustatyta trumpesnė nei vieno kalendorinio mėnesio mokymosi trukmė, mokamas atlyginimo dydis yra proporcingas mokymo paslaugas teikiamų dienų skaičiui. Šiuo atveju 8 punkte nurodyta lengvata netaikoma. </w:t>
      </w:r>
    </w:p>
    <w:p w14:paraId="291A2100" w14:textId="77777777" w:rsidR="004348DF" w:rsidRDefault="00241D1F">
      <w:pPr>
        <w:spacing w:line="360" w:lineRule="auto"/>
        <w:ind w:firstLine="1298"/>
        <w:jc w:val="both"/>
      </w:pPr>
      <w:r>
        <w:rPr>
          <w:lang w:bidi="he-IL"/>
        </w:rPr>
        <w:t>10. Mokestis mažinamas 50 proc. einamojo pusmečio laikotarpiui 12 metų ir vyresniems mokiniams, jei jie praėjusį pusmetį tapo tarptautinių konkursų I vietos laimėtojais.</w:t>
      </w:r>
      <w:r>
        <w:t xml:space="preserve"> </w:t>
      </w:r>
    </w:p>
    <w:p w14:paraId="291A2101" w14:textId="77777777" w:rsidR="004348DF" w:rsidRDefault="00241D1F">
      <w:pPr>
        <w:spacing w:line="360" w:lineRule="auto"/>
        <w:ind w:firstLine="1298"/>
        <w:jc w:val="both"/>
        <w:rPr>
          <w:lang w:bidi="he-IL"/>
        </w:rPr>
      </w:pPr>
      <w:r>
        <w:rPr>
          <w:lang w:bidi="he-IL"/>
        </w:rPr>
        <w:t>11. Tėvai (globėjai), kuriems gali būti taikomos Aprašo 6 punkte nustatytos lengvatos, kiekvienais mokslo metais iki pirmojo mėnesio 10 d. arba pasikeitus finansinei šeimos padėčiai, arba pradėjus vaikui lankyti įstaigą vėliau nei pirmąjį mokslo metų mėnesį iki einamojo mėnesio 10 d. įstaigos vadovui pateikia atitinkamus dokumentus:</w:t>
      </w:r>
    </w:p>
    <w:p w14:paraId="291A2102" w14:textId="77777777" w:rsidR="004348DF" w:rsidRDefault="00241D1F">
      <w:pPr>
        <w:spacing w:line="360" w:lineRule="auto"/>
        <w:ind w:firstLine="1298"/>
        <w:jc w:val="both"/>
        <w:rPr>
          <w:lang w:bidi="he-IL"/>
        </w:rPr>
      </w:pPr>
      <w:r>
        <w:rPr>
          <w:lang w:bidi="he-IL"/>
        </w:rPr>
        <w:t>11.1. prašymą;</w:t>
      </w:r>
    </w:p>
    <w:p w14:paraId="291A2103" w14:textId="77777777" w:rsidR="004348DF" w:rsidRDefault="00241D1F">
      <w:pPr>
        <w:spacing w:line="360" w:lineRule="auto"/>
        <w:ind w:firstLine="1298"/>
        <w:jc w:val="both"/>
        <w:rPr>
          <w:lang w:bidi="he-IL"/>
        </w:rPr>
      </w:pPr>
      <w:r>
        <w:rPr>
          <w:lang w:bidi="he-IL"/>
        </w:rPr>
        <w:t>11.2. pažymą apie socialinę paramą;</w:t>
      </w:r>
    </w:p>
    <w:p w14:paraId="291A2104" w14:textId="77777777" w:rsidR="004348DF" w:rsidRDefault="00241D1F">
      <w:pPr>
        <w:spacing w:line="360" w:lineRule="auto"/>
        <w:ind w:firstLine="1298"/>
        <w:jc w:val="both"/>
        <w:rPr>
          <w:lang w:bidi="he-IL"/>
        </w:rPr>
      </w:pPr>
      <w:r>
        <w:rPr>
          <w:lang w:bidi="he-IL"/>
        </w:rPr>
        <w:t xml:space="preserve">11.3. neįgalumą patvirtinančius dokumentus; </w:t>
      </w:r>
    </w:p>
    <w:p w14:paraId="291A2105" w14:textId="77777777" w:rsidR="004348DF" w:rsidRDefault="00241D1F">
      <w:pPr>
        <w:spacing w:line="360" w:lineRule="auto"/>
        <w:ind w:firstLine="1298"/>
        <w:jc w:val="both"/>
        <w:rPr>
          <w:lang w:bidi="he-IL"/>
        </w:rPr>
      </w:pPr>
      <w:r>
        <w:rPr>
          <w:lang w:bidi="he-IL"/>
        </w:rPr>
        <w:t xml:space="preserve">11.4. dokumentus, patvirtinančius globos namų, socializacijos centrų auklėtinio ar  globotinio, gyvenančio šeimynoje, statusą; </w:t>
      </w:r>
    </w:p>
    <w:p w14:paraId="291A2106" w14:textId="77777777" w:rsidR="004348DF" w:rsidRDefault="00241D1F">
      <w:pPr>
        <w:spacing w:line="360" w:lineRule="auto"/>
        <w:ind w:firstLine="1298"/>
        <w:jc w:val="both"/>
        <w:rPr>
          <w:rFonts w:cs="TimesNewRoman"/>
        </w:rPr>
      </w:pPr>
      <w:r>
        <w:rPr>
          <w:lang w:bidi="he-IL"/>
        </w:rPr>
        <w:t>11.5. dokumentus, patvirtinančius, kad šeimoje auga trys ir daugiau vaikų.</w:t>
      </w:r>
      <w:r>
        <w:t xml:space="preserve"> </w:t>
      </w:r>
    </w:p>
    <w:p w14:paraId="291A2107" w14:textId="77777777" w:rsidR="004348DF" w:rsidRDefault="00241D1F">
      <w:pPr>
        <w:spacing w:line="360" w:lineRule="auto"/>
        <w:ind w:firstLine="1298"/>
        <w:jc w:val="both"/>
        <w:rPr>
          <w:lang w:bidi="he-IL"/>
        </w:rPr>
      </w:pPr>
      <w:r>
        <w:rPr>
          <w:lang w:bidi="he-IL"/>
        </w:rPr>
        <w:t>12. Nuo mokesčio mokėjimo atleidžiama:</w:t>
      </w:r>
    </w:p>
    <w:p w14:paraId="291A2108" w14:textId="77777777" w:rsidR="004348DF" w:rsidRDefault="00241D1F">
      <w:pPr>
        <w:spacing w:line="360" w:lineRule="auto"/>
        <w:ind w:firstLine="1298"/>
        <w:jc w:val="both"/>
        <w:rPr>
          <w:lang w:bidi="he-IL"/>
        </w:rPr>
      </w:pPr>
      <w:r>
        <w:rPr>
          <w:lang w:bidi="he-IL"/>
        </w:rPr>
        <w:t xml:space="preserve">12.1. jei vaikas nelankė įstaigos visą kalendorinį mėnesį ir pateikė gydytojo pažymą (jos kopiją) arba argumentuotą tėvų (globėjų) prašymą; </w:t>
      </w:r>
    </w:p>
    <w:p w14:paraId="291A2109" w14:textId="77777777" w:rsidR="004348DF" w:rsidRDefault="00241D1F">
      <w:pPr>
        <w:spacing w:line="360" w:lineRule="auto"/>
        <w:ind w:firstLine="1298"/>
        <w:jc w:val="both"/>
        <w:rPr>
          <w:lang w:bidi="he-IL"/>
        </w:rPr>
      </w:pPr>
      <w:r>
        <w:rPr>
          <w:lang w:bidi="he-IL"/>
        </w:rPr>
        <w:t>12.2. mokinių vasaros atostogų metu;</w:t>
      </w:r>
    </w:p>
    <w:p w14:paraId="291A210A" w14:textId="77777777" w:rsidR="004348DF" w:rsidRDefault="00241D1F">
      <w:pPr>
        <w:spacing w:line="360" w:lineRule="auto"/>
        <w:ind w:firstLine="1298"/>
        <w:jc w:val="both"/>
        <w:rPr>
          <w:rFonts w:ascii="TimesNewRoman" w:hAnsi="TimesNewRoman" w:cs="TimesNewRoman"/>
        </w:rPr>
      </w:pPr>
      <w:r>
        <w:rPr>
          <w:lang w:bidi="he-IL"/>
        </w:rPr>
        <w:t>12.3. jei vieną kalendorinį mėnesį ar daugiau formalųjį švietimą papildanti ar neformaliojo švietimo programa nevykdoma dėl įstaigoje susidariusių objektyvių priežasčių.</w:t>
      </w:r>
      <w:r>
        <w:t xml:space="preserve"> </w:t>
      </w:r>
    </w:p>
    <w:p w14:paraId="291A210B"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13. Jei mokinio tėvai (globėjai) laiku nepateikia reikiamų dokumentų, mokestis skaičiuojamas bendrąja tvarka. </w:t>
      </w:r>
    </w:p>
    <w:p w14:paraId="291A210C" w14:textId="77777777" w:rsidR="004348DF" w:rsidRDefault="00241D1F">
      <w:pPr>
        <w:spacing w:line="360" w:lineRule="auto"/>
        <w:ind w:firstLine="1276"/>
        <w:jc w:val="both"/>
        <w:rPr>
          <w:rFonts w:ascii="TimesNewRoman" w:hAnsi="TimesNewRoman" w:cs="TimesNewRoman"/>
        </w:rPr>
      </w:pPr>
      <w:r>
        <w:rPr>
          <w:lang w:bidi="he-IL"/>
        </w:rPr>
        <w:lastRenderedPageBreak/>
        <w:t>14. Pateikus dokumentus pavėluotai, mokestis už praėjusį laiką neperskaičiuojamas, išskyrus atvejus, kai socialinė parama yra paskirta už praėjusį laikotarpį.</w:t>
      </w:r>
      <w:r>
        <w:t xml:space="preserve"> </w:t>
      </w:r>
    </w:p>
    <w:p w14:paraId="291A210D" w14:textId="77777777" w:rsidR="004348DF" w:rsidRDefault="00241D1F">
      <w:pPr>
        <w:spacing w:line="360" w:lineRule="auto"/>
        <w:ind w:firstLine="1298"/>
        <w:rPr>
          <w:rFonts w:ascii="TimesNewRoman" w:hAnsi="TimesNewRoman" w:cs="TimesNewRoman"/>
        </w:rPr>
      </w:pPr>
      <w:r>
        <w:rPr>
          <w:rFonts w:ascii="TimesNewRoman" w:hAnsi="TimesNewRoman" w:cs="TimesNewRoman"/>
        </w:rPr>
        <w:t>15. Atleidimas nuo mokesčio įforminamas įstaigos vadovo įsakymu.</w:t>
      </w:r>
    </w:p>
    <w:p w14:paraId="291A210E"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16. Mokesčio lengvatos (atleidimas nuo mokesčio ar jo sumažinimas) netaikomas suaugusiems asmenims, lankantiems suaugusiųjų formalųjį švietimą papildančias ir neformaliojo švietimo programas. </w:t>
      </w:r>
    </w:p>
    <w:p w14:paraId="291A210F" w14:textId="77777777" w:rsidR="004348DF" w:rsidRDefault="004348DF">
      <w:pPr>
        <w:jc w:val="center"/>
        <w:rPr>
          <w:rFonts w:ascii="TimesNewRoman" w:hAnsi="TimesNewRoman" w:cs="TimesNewRoman"/>
          <w:b/>
        </w:rPr>
      </w:pPr>
    </w:p>
    <w:p w14:paraId="291A2110" w14:textId="347B3966" w:rsidR="004348DF" w:rsidRDefault="00241D1F">
      <w:pPr>
        <w:jc w:val="center"/>
        <w:rPr>
          <w:rFonts w:ascii="TimesNewRoman" w:hAnsi="TimesNewRoman" w:cs="TimesNewRoman"/>
          <w:b/>
        </w:rPr>
      </w:pPr>
      <w:r>
        <w:rPr>
          <w:rFonts w:ascii="TimesNewRoman" w:hAnsi="TimesNewRoman" w:cs="TimesNewRoman"/>
          <w:b/>
        </w:rPr>
        <w:t>IV SKYRIUS</w:t>
      </w:r>
    </w:p>
    <w:p w14:paraId="291A2111" w14:textId="77777777" w:rsidR="004348DF" w:rsidRDefault="00241D1F">
      <w:pPr>
        <w:jc w:val="center"/>
        <w:rPr>
          <w:rFonts w:ascii="TimesNewRoman" w:hAnsi="TimesNewRoman" w:cs="TimesNewRoman"/>
          <w:b/>
        </w:rPr>
      </w:pPr>
      <w:r>
        <w:rPr>
          <w:rFonts w:ascii="TimesNewRoman" w:hAnsi="TimesNewRoman" w:cs="TimesNewRoman"/>
          <w:b/>
        </w:rPr>
        <w:t>BAIGIAMOSIOS NUOSTATOS</w:t>
      </w:r>
    </w:p>
    <w:p w14:paraId="291A2112" w14:textId="77777777" w:rsidR="004348DF" w:rsidRDefault="004348DF">
      <w:pPr>
        <w:jc w:val="center"/>
        <w:rPr>
          <w:rFonts w:ascii="TimesNewRoman" w:hAnsi="TimesNewRoman" w:cs="TimesNewRoman"/>
          <w:b/>
        </w:rPr>
      </w:pPr>
    </w:p>
    <w:p w14:paraId="291A2113"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17. Jeigu mokestis nesumokamas ilgiau kaip 1 mėnesį, įstaigos vadovas, informavęs tėvus (globėjus) ar neformaliojo švietimo programą lankantį suaugusį asmenį, turi teisę nutraukti mokymo sutartis. </w:t>
      </w:r>
    </w:p>
    <w:p w14:paraId="291A2114" w14:textId="77777777"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18. Tėvai (globėjai) ar švietimo programą lankantys suaugę asmenys atsako už pateikiamų dokumentų teisingumą. </w:t>
      </w:r>
    </w:p>
    <w:p w14:paraId="291A2115" w14:textId="2AA5F9F5" w:rsidR="004348DF" w:rsidRDefault="00241D1F">
      <w:pPr>
        <w:spacing w:line="360" w:lineRule="auto"/>
        <w:ind w:firstLine="1298"/>
        <w:jc w:val="both"/>
        <w:rPr>
          <w:rFonts w:ascii="TimesNewRoman" w:hAnsi="TimesNewRoman" w:cs="TimesNewRoman"/>
        </w:rPr>
      </w:pPr>
      <w:r>
        <w:rPr>
          <w:rFonts w:ascii="TimesNewRoman" w:hAnsi="TimesNewRoman" w:cs="TimesNewRoman"/>
        </w:rPr>
        <w:t xml:space="preserve">19. Mokesčio skolos iš tėvų (globėjų) ar švietimo programą lankančių suaugusių asmenų išieškomos Lietuvos Respublikos teisės aktų nustatyta tvarka. </w:t>
      </w:r>
    </w:p>
    <w:p w14:paraId="291A2116" w14:textId="540EE3CA" w:rsidR="004348DF" w:rsidRDefault="004348DF">
      <w:pPr>
        <w:ind w:firstLine="1298"/>
        <w:jc w:val="both"/>
        <w:rPr>
          <w:rFonts w:ascii="TimesNewRoman" w:hAnsi="TimesNewRoman" w:cs="TimesNewRoman"/>
        </w:rPr>
      </w:pPr>
    </w:p>
    <w:p w14:paraId="291A2119" w14:textId="4684053F" w:rsidR="004348DF" w:rsidRDefault="00241D1F" w:rsidP="00241D1F">
      <w:pPr>
        <w:jc w:val="center"/>
        <w:rPr>
          <w:lang w:bidi="he-IL"/>
        </w:rPr>
      </w:pPr>
      <w:r>
        <w:rPr>
          <w:rFonts w:ascii="TimesNewRoman" w:hAnsi="TimesNewRoman" w:cs="TimesNewRoman"/>
        </w:rPr>
        <w:t>______________________________</w:t>
      </w:r>
    </w:p>
    <w:sectPr w:rsidR="004348DF" w:rsidSect="00241D1F">
      <w:pgSz w:w="11907" w:h="16840" w:code="9"/>
      <w:pgMar w:top="1134" w:right="408"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2CF53" w14:textId="77777777" w:rsidR="00513D0E" w:rsidRDefault="00513D0E">
      <w:pPr>
        <w:rPr>
          <w:lang w:bidi="he-IL"/>
        </w:rPr>
      </w:pPr>
      <w:r>
        <w:rPr>
          <w:lang w:bidi="he-IL"/>
        </w:rPr>
        <w:separator/>
      </w:r>
    </w:p>
  </w:endnote>
  <w:endnote w:type="continuationSeparator" w:id="0">
    <w:p w14:paraId="4DE7A387" w14:textId="77777777" w:rsidR="00513D0E" w:rsidRDefault="00513D0E">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2121" w14:textId="77777777" w:rsidR="004348DF" w:rsidRDefault="004348D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2126" w14:textId="77777777" w:rsidR="004348DF" w:rsidRDefault="004348DF">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2128" w14:textId="77777777" w:rsidR="004348DF" w:rsidRDefault="004348D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ACCE" w14:textId="77777777" w:rsidR="00513D0E" w:rsidRDefault="00513D0E">
      <w:pPr>
        <w:tabs>
          <w:tab w:val="center" w:pos="4153"/>
          <w:tab w:val="right" w:pos="8306"/>
        </w:tabs>
        <w:spacing w:before="240"/>
        <w:rPr>
          <w:lang w:bidi="he-IL"/>
        </w:rPr>
      </w:pPr>
    </w:p>
  </w:footnote>
  <w:footnote w:type="continuationSeparator" w:id="0">
    <w:p w14:paraId="14425CFA" w14:textId="77777777" w:rsidR="00513D0E" w:rsidRDefault="00513D0E">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211F" w14:textId="77777777" w:rsidR="004348DF" w:rsidRDefault="004348DF">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722313"/>
      <w:docPartObj>
        <w:docPartGallery w:val="Page Numbers (Top of Page)"/>
        <w:docPartUnique/>
      </w:docPartObj>
    </w:sdtPr>
    <w:sdtEndPr/>
    <w:sdtContent>
      <w:p w14:paraId="7E3B3DCF" w14:textId="1D3D5EA9" w:rsidR="00241D1F" w:rsidRDefault="00241D1F">
        <w:pPr>
          <w:pStyle w:val="Antrats"/>
          <w:jc w:val="center"/>
        </w:pPr>
        <w:r>
          <w:fldChar w:fldCharType="begin"/>
        </w:r>
        <w:r>
          <w:instrText>PAGE   \* MERGEFORMAT</w:instrText>
        </w:r>
        <w:r>
          <w:fldChar w:fldCharType="separate"/>
        </w:r>
        <w:r w:rsidR="002B3641">
          <w:rPr>
            <w:noProof/>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7463" w14:textId="6CC6E733" w:rsidR="00241D1F" w:rsidRDefault="00241D1F">
    <w:pPr>
      <w:pStyle w:val="Antrats"/>
      <w:jc w:val="center"/>
    </w:pPr>
  </w:p>
  <w:p w14:paraId="291A2127" w14:textId="77777777" w:rsidR="004348DF" w:rsidRDefault="004348D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B0A53"/>
    <w:rsid w:val="000D43E2"/>
    <w:rsid w:val="00241D1F"/>
    <w:rsid w:val="002B3641"/>
    <w:rsid w:val="004348DF"/>
    <w:rsid w:val="00513D0E"/>
    <w:rsid w:val="007B0A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A1FD4"/>
  <w15:docId w15:val="{8BAA811E-F756-4667-9B4A-023108B0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41D1F"/>
    <w:rPr>
      <w:color w:val="808080"/>
    </w:rPr>
  </w:style>
  <w:style w:type="paragraph" w:styleId="Antrats">
    <w:name w:val="header"/>
    <w:basedOn w:val="prastasis"/>
    <w:link w:val="AntratsDiagrama"/>
    <w:uiPriority w:val="99"/>
    <w:unhideWhenUsed/>
    <w:rsid w:val="00241D1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41D1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8245">
      <w:bodyDiv w:val="1"/>
      <w:marLeft w:val="0"/>
      <w:marRight w:val="0"/>
      <w:marTop w:val="0"/>
      <w:marBottom w:val="0"/>
      <w:divBdr>
        <w:top w:val="none" w:sz="0" w:space="0" w:color="auto"/>
        <w:left w:val="none" w:sz="0" w:space="0" w:color="auto"/>
        <w:bottom w:val="none" w:sz="0" w:space="0" w:color="auto"/>
        <w:right w:val="none" w:sz="0" w:space="0" w:color="auto"/>
      </w:divBdr>
    </w:div>
    <w:div w:id="17698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6E"/>
    <w:rsid w:val="00782C12"/>
    <w:rsid w:val="00B9146E"/>
    <w:rsid w:val="00E62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368971F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14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A4D2-79A4-41F4-B887-7CADA3E0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5776</Words>
  <Characters>3293</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2018-11-13 SPRENDIMAS Nr. T-571</vt:lpstr>
      <vt:lpstr> </vt:lpstr>
    </vt:vector>
  </TitlesOfParts>
  <Manager>Savivaldybės meras Visvaldas Matijošaitis</Manager>
  <Company>KAUNO MIESTO SAVIVALDYBĖ</Company>
  <LinksUpToDate>false</LinksUpToDate>
  <CharactersWithSpaces>9051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2018-11-13 SPRENDIMAS Nr. T-571</dc:title>
  <dc:subject>DĖL KAUNO MIESTO SAVIVALDYBĖS TARYBOS 2014 M. SPALIO 16 D. SPRENDIMO NR. T-461 „DĖL ATLYGINIMO UŽ KAUNO MIESTO SAVIVALDYBĖS NEFORMALIOJO VAIKŲ ŠVIETIMO ĮSTAIGOSE TEIKIAMĄ FORMALŲJĮ ŠVIETIMĄ PAPILDANTĮ IR NEFORMALŲJĮ VAIKŲ BEI SUAUGUSIŲJŲ ŠVIETIMĄ DYDŽIO NUSTATYMO IR MOKESČIO UŽ ŠIO TIPO PASLAUGAS MOKĖJIMO TVARKOS APRAŠO PATVIRTINIMO“ PAKEITIMO</dc:subject>
  <dc:creator>Vilma Sungailienė</dc:creator>
  <cp:lastModifiedBy>Ingrida Valėjevienė</cp:lastModifiedBy>
  <cp:revision>2</cp:revision>
  <cp:lastPrinted>2018-10-24T13:36:00Z</cp:lastPrinted>
  <dcterms:created xsi:type="dcterms:W3CDTF">2019-10-29T08:48:00Z</dcterms:created>
  <dcterms:modified xsi:type="dcterms:W3CDTF">2019-10-29T08:48:00Z</dcterms:modified>
</cp:coreProperties>
</file>