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E2078E" w:rsidTr="00957CE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105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957CE6">
                    <w:rPr>
                      <w:b/>
                      <w:color w:val="000000"/>
                      <w:sz w:val="24"/>
                    </w:rPr>
                    <w:t xml:space="preserve"> TARYBA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</w:p>
              </w:tc>
            </w:tr>
          </w:tbl>
          <w:p w:rsidR="006105F9" w:rsidRDefault="006105F9">
            <w:pPr>
              <w:spacing w:after="0" w:line="240" w:lineRule="auto"/>
            </w:pPr>
          </w:p>
        </w:tc>
        <w:tc>
          <w:tcPr>
            <w:tcW w:w="1133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</w:tr>
      <w:tr w:rsidR="00E2078E" w:rsidTr="00957CE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105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DARNIOS PLĖTROS IR IN</w:t>
                  </w:r>
                  <w:r w:rsidR="00957CE6">
                    <w:rPr>
                      <w:b/>
                      <w:color w:val="000000"/>
                      <w:sz w:val="24"/>
                    </w:rPr>
                    <w:t>VESTICIJŲ KOMITETO POSĖDŽIO</w:t>
                  </w:r>
                </w:p>
              </w:tc>
            </w:tr>
          </w:tbl>
          <w:p w:rsidR="006105F9" w:rsidRDefault="006105F9">
            <w:pPr>
              <w:spacing w:after="0" w:line="240" w:lineRule="auto"/>
            </w:pPr>
          </w:p>
        </w:tc>
        <w:tc>
          <w:tcPr>
            <w:tcW w:w="1133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</w:tr>
      <w:tr w:rsidR="00E2078E" w:rsidTr="00957CE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105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6105F9" w:rsidRDefault="006105F9">
            <w:pPr>
              <w:spacing w:after="0" w:line="240" w:lineRule="auto"/>
            </w:pPr>
          </w:p>
        </w:tc>
        <w:tc>
          <w:tcPr>
            <w:tcW w:w="1133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</w:tr>
      <w:tr w:rsidR="006105F9">
        <w:trPr>
          <w:trHeight w:val="19"/>
        </w:trPr>
        <w:tc>
          <w:tcPr>
            <w:tcW w:w="5272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</w:tr>
      <w:tr w:rsidR="00E2078E" w:rsidTr="00957CE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105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957CE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2018-06-19 Nr. K12-D-6</w:t>
                  </w:r>
                  <w:r w:rsidR="006B764E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6105F9" w:rsidRDefault="006105F9">
            <w:pPr>
              <w:spacing w:after="0" w:line="240" w:lineRule="auto"/>
            </w:pPr>
          </w:p>
        </w:tc>
        <w:tc>
          <w:tcPr>
            <w:tcW w:w="1133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</w:tr>
      <w:tr w:rsidR="006105F9">
        <w:trPr>
          <w:trHeight w:val="20"/>
        </w:trPr>
        <w:tc>
          <w:tcPr>
            <w:tcW w:w="5272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</w:tr>
      <w:tr w:rsidR="00E2078E" w:rsidTr="00957CE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105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957CE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6105F9" w:rsidRDefault="006105F9">
            <w:pPr>
              <w:spacing w:after="0" w:line="240" w:lineRule="auto"/>
            </w:pPr>
          </w:p>
        </w:tc>
        <w:tc>
          <w:tcPr>
            <w:tcW w:w="1133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</w:tr>
      <w:tr w:rsidR="00E2078E" w:rsidTr="00957CE6">
        <w:tc>
          <w:tcPr>
            <w:tcW w:w="9635" w:type="dxa"/>
            <w:gridSpan w:val="4"/>
          </w:tcPr>
          <w:p w:rsidR="00957CE6" w:rsidRDefault="00957CE6" w:rsidP="00957CE6">
            <w:pPr>
              <w:jc w:val="both"/>
            </w:pPr>
          </w:p>
          <w:p w:rsidR="00957CE6" w:rsidRPr="00957CE6" w:rsidRDefault="00957CE6" w:rsidP="00957C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57CE6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įgaliojimų suteikimo Nijolei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Ivaškevičienei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Aušrai Kazlauskienei ir Rasai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Pakėnienei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(TR-330) </w:t>
                  </w:r>
                </w:p>
              </w:tc>
            </w:tr>
            <w:tr w:rsidR="006105F9" w:rsidTr="00957CE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Daugiabučių namų administravimo ir renovavimo skyriaus vedėjas Kęstutis Miškinis</w:t>
                  </w:r>
                  <w:r w:rsidR="00957CE6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</w:t>
                  </w:r>
                  <w:r w:rsidR="00957CE6" w:rsidRPr="00957CE6">
                    <w:rPr>
                      <w:b/>
                      <w:color w:val="000000"/>
                      <w:sz w:val="24"/>
                    </w:rPr>
                    <w:t>14:00</w:t>
                  </w:r>
                  <w:r w:rsidR="00957CE6" w:rsidRPr="00957CE6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957CE6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2017 m. gruodžio 19 d. sprendimo Nr. T-783 „Dėl Kauno miesto savivaldybės tarybos 2018 m. pirmojo pusmečio darbo plano patvirtinimo“ pakeitimo (TR-339) </w:t>
                  </w:r>
                </w:p>
              </w:tc>
            </w:tr>
            <w:tr w:rsidR="006105F9" w:rsidTr="00957CE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957CE6" w:rsidP="00957CE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6B764E">
                    <w:rPr>
                      <w:b/>
                      <w:color w:val="000000"/>
                      <w:sz w:val="24"/>
                    </w:rPr>
                    <w:t xml:space="preserve"> -  Kauno miesto saviv</w:t>
                  </w:r>
                  <w:r w:rsidR="006B764E">
                    <w:rPr>
                      <w:b/>
                      <w:color w:val="000000"/>
                      <w:sz w:val="24"/>
                    </w:rPr>
                    <w:t xml:space="preserve">aldybės tarybos ir mero sekretoriato vedėja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 w:rsidR="006B764E">
                    <w:rPr>
                      <w:b/>
                      <w:color w:val="000000"/>
                      <w:sz w:val="24"/>
                    </w:rPr>
                    <w:t>Audronė Petkienė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</w:t>
                  </w:r>
                  <w:r w:rsidRPr="00957CE6">
                    <w:rPr>
                      <w:b/>
                      <w:color w:val="000000"/>
                      <w:sz w:val="24"/>
                    </w:rPr>
                    <w:t>14:05</w:t>
                  </w:r>
                  <w:r w:rsidRPr="00957CE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2017 metų biudžeto vykdymo ataskaitų rinkinio tvirtinimo (TR-332) </w:t>
                  </w:r>
                </w:p>
              </w:tc>
            </w:tr>
            <w:tr w:rsidR="006105F9" w:rsidTr="00957CE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Algimantas </w:t>
                  </w:r>
                  <w:r>
                    <w:rPr>
                      <w:b/>
                      <w:color w:val="000000"/>
                      <w:sz w:val="24"/>
                    </w:rPr>
                    <w:t>Laucius</w:t>
                  </w:r>
                  <w:r w:rsidR="00957CE6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957CE6" w:rsidRPr="00957CE6">
                    <w:rPr>
                      <w:b/>
                      <w:color w:val="000000"/>
                      <w:sz w:val="24"/>
                    </w:rPr>
                    <w:t>14:10</w:t>
                  </w:r>
                  <w:r w:rsidR="00957CE6" w:rsidRPr="00957CE6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957CE6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valdomų įmonių strategijų sudarymo, atnaujinimo ir įgyvendinimo, pasiektų veiklos tikslų atitikties joms nustatytiems veiklos tikslams vertinimo tvarkos aprašo patvirtinimo (TR-356) </w:t>
                  </w:r>
                </w:p>
              </w:tc>
            </w:tr>
            <w:tr w:rsidR="006105F9" w:rsidTr="00957CE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</w:t>
                  </w:r>
                  <w:r>
                    <w:rPr>
                      <w:b/>
                      <w:color w:val="000000"/>
                      <w:sz w:val="24"/>
                    </w:rPr>
                    <w:t>ranešėjas -  J</w:t>
                  </w:r>
                  <w:r w:rsidR="00957CE6">
                    <w:rPr>
                      <w:b/>
                      <w:color w:val="000000"/>
                      <w:sz w:val="24"/>
                    </w:rPr>
                    <w:t>uridinių asmenų valdymo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Mindaugas Kyguolis</w:t>
                  </w:r>
                  <w:r w:rsidR="00957CE6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957CE6" w:rsidRPr="00957CE6">
                    <w:rPr>
                      <w:b/>
                      <w:color w:val="000000"/>
                      <w:sz w:val="24"/>
                    </w:rPr>
                    <w:t>14:15</w:t>
                  </w:r>
                  <w:r w:rsidR="00957CE6" w:rsidRPr="00957CE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2017 m. gruodžio 19 d. sprendimo Nr. T-805 „Dėl Kauno apskrities vyriausiojo policijos komisariato tarnybinių automobilių valdytojų atleidimo nuo vietinės rinkliavos už naudojimąsi nustatytomis Kauno mie</w:t>
                  </w:r>
                  <w:r>
                    <w:rPr>
                      <w:color w:val="000000"/>
                      <w:sz w:val="24"/>
                    </w:rPr>
                    <w:t xml:space="preserve">sto vietomis automobiliams statyti mokėjimo“ pakeitimo (TR-336) </w:t>
                  </w:r>
                </w:p>
              </w:tc>
            </w:tr>
            <w:tr w:rsidR="006105F9" w:rsidTr="00957CE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</w:t>
                  </w:r>
                  <w:r w:rsidR="00957CE6"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957CE6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957CE6" w:rsidRPr="00957CE6">
                    <w:rPr>
                      <w:b/>
                      <w:color w:val="000000"/>
                      <w:sz w:val="24"/>
                    </w:rPr>
                    <w:t>14:20</w:t>
                  </w:r>
                  <w:r w:rsidR="00957CE6" w:rsidRPr="00957CE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2017 m. liepos 11 d. sprendimo Nr. T-426 </w:t>
                  </w:r>
                  <w:r>
                    <w:rPr>
                      <w:color w:val="000000"/>
                      <w:sz w:val="24"/>
                    </w:rPr>
                    <w:t xml:space="preserve">„Dėl Kauno miesto savivaldybės teritorijos bendrojo plano korektūros patvirtinimo“ pakeitimo (TR-368) </w:t>
                  </w:r>
                </w:p>
              </w:tc>
            </w:tr>
            <w:tr w:rsidR="006105F9" w:rsidTr="00957CE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</w:t>
                  </w:r>
                  <w:r w:rsidR="00957CE6">
                    <w:rPr>
                      <w:b/>
                      <w:color w:val="000000"/>
                      <w:sz w:val="24"/>
                    </w:rPr>
                    <w:t xml:space="preserve">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Nerijus Valatkevičius</w:t>
                  </w:r>
                  <w:r w:rsidR="00957CE6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</w:t>
                  </w:r>
                  <w:r w:rsidR="00957CE6" w:rsidRPr="00957CE6">
                    <w:rPr>
                      <w:b/>
                      <w:color w:val="000000"/>
                      <w:sz w:val="24"/>
                    </w:rPr>
                    <w:t>14:25</w:t>
                  </w:r>
                  <w:r w:rsidR="00957CE6" w:rsidRPr="00957CE6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957CE6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pritarimo įgyvendinti projek</w:t>
                  </w:r>
                  <w:r>
                    <w:rPr>
                      <w:color w:val="000000"/>
                      <w:sz w:val="24"/>
                    </w:rPr>
                    <w:t xml:space="preserve">tą „Elektromobilių įkrovimo prieigų infrastruktūros kūrimas Kaune“ (TR-331)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pritarimo dalyvauti įgyvendinant projektą „Turizmo maršrutų, jungiančių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Kauno miestus, vystymas“ (TR-338)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2018 m. vasario 6 d. sprendimo Nr. T-4 „Dėl Kauno miesto savivaldybės 2018–2020 metų strateginio veiklos plano patvirtinimo“ pakeitimo</w:t>
                  </w:r>
                  <w:r w:rsidR="003C494C">
                    <w:rPr>
                      <w:color w:val="000000"/>
                      <w:sz w:val="24"/>
                    </w:rPr>
                    <w:t xml:space="preserve">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(TR-351) </w:t>
                  </w:r>
                </w:p>
              </w:tc>
            </w:tr>
            <w:tr w:rsidR="006105F9" w:rsidTr="00957CE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</w:t>
                  </w:r>
                  <w:r w:rsidR="00040622">
                    <w:rPr>
                      <w:b/>
                      <w:color w:val="000000"/>
                      <w:sz w:val="24"/>
                    </w:rPr>
                    <w:t xml:space="preserve">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040622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957CE6" w:rsidRPr="00040622">
                    <w:rPr>
                      <w:b/>
                      <w:color w:val="000000"/>
                      <w:sz w:val="24"/>
                    </w:rPr>
                    <w:t>14:35</w:t>
                  </w:r>
                  <w:r w:rsidR="00957CE6" w:rsidRPr="0004062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04062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nekilnojamojo turto Bitininkų g. 45, Kaune, nuomos (TR-323)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sutikimo perduoti valstybės įmonei Turto bankui valstybės turtą – 3/1000 dalis palėpės Laisvės al. 34, Kaune (TR-</w:t>
                  </w:r>
                  <w:r>
                    <w:rPr>
                      <w:color w:val="000000"/>
                      <w:sz w:val="24"/>
                    </w:rPr>
                    <w:t xml:space="preserve">341)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Dėl nekilnojamojo turto – aikštelės Šiaurės pr., prie statinių Islandijos pl. 31, Kaune, nuomos (TR-342)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Savivaldybės būsto Prancūzų g. 59-48, Kaune, pardavimo (TR-343)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Savivaldybės būsto K. Baršausko g. 75-17, Kaune, pardavimo (TR-344)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Savivaldybės būsto Ašigalio g. 49-62, Kaune, pardavimo (TR-345)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Savivaldybės būsto J. Mateikos g. 10-4, Kaune, pardavimo (TR</w:t>
                  </w:r>
                  <w:r>
                    <w:rPr>
                      <w:color w:val="000000"/>
                      <w:sz w:val="24"/>
                    </w:rPr>
                    <w:t xml:space="preserve">-346)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Savivaldybės būsto Demokratų g. 44-91, Kaune, įkeitimo (TR-347)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Savivaldybės būsto A. Juozapavičiaus g. 44B-4, Kaune, pardavimo (TR-348)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žemės sklypo Raktažolių g. 17, Kaune, dalies pi</w:t>
                  </w:r>
                  <w:r>
                    <w:rPr>
                      <w:color w:val="000000"/>
                      <w:sz w:val="24"/>
                    </w:rPr>
                    <w:t xml:space="preserve">rkimo (TR-349)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žemės sklypo Raktažolių g. 15, Kaune, dalies pirkimo (TR-350)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Savivaldybės nekilnojamojo turto nuomos sutarties nutraukimo prieš terminą, panaudos sutarties su viešąja įstaiga Kauno miesto poliklin</w:t>
                  </w:r>
                  <w:r>
                    <w:rPr>
                      <w:color w:val="000000"/>
                      <w:sz w:val="24"/>
                    </w:rPr>
                    <w:t xml:space="preserve">ika pakeitimo ir nekilnojamojo turto Baltų pr. 7B, Kaune, perėmimo ir perdavimo (TR-362)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tarybos 2016 m. spalio 18 d. sprendimo Nr. T-527 „Dėl Kauno miesto savivaldybės nekilnojamojo turto nuomos tvarkos aprašo ir Kauno miesto savivaldybės turto nuomos konkursų organizavimo ir vykdymo taisyklių pat</w:t>
                  </w:r>
                  <w:r>
                    <w:rPr>
                      <w:color w:val="000000"/>
                      <w:sz w:val="24"/>
                    </w:rPr>
                    <w:t xml:space="preserve">virtinimo“ pakeitimo (TR-364)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nekilnojamojo turto Mokslo g. 2, Mastaičių kaime, Alšėnų seniūnijoje, Kauno rajone, perėmimo Kauno miesto savivaldybės nuosavybėn (TR-366) </w:t>
                  </w:r>
                </w:p>
              </w:tc>
            </w:tr>
            <w:tr w:rsidR="006105F9" w:rsidTr="00957CE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nekilnojamojo turto A. Juozapavičiaus pr. 1</w:t>
                  </w:r>
                  <w:r>
                    <w:rPr>
                      <w:color w:val="000000"/>
                      <w:sz w:val="24"/>
                    </w:rPr>
                    <w:t xml:space="preserve">5 ir Suomių g. 9, Kaune, nuomos </w:t>
                  </w:r>
                  <w:r w:rsidR="003C494C"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(TR-367) </w:t>
                  </w:r>
                </w:p>
              </w:tc>
            </w:tr>
            <w:tr w:rsidR="006105F9" w:rsidTr="00957CE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6B764E" w:rsidP="00957CE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040622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040622" w:rsidRPr="00040622">
                    <w:rPr>
                      <w:b/>
                      <w:color w:val="000000"/>
                      <w:sz w:val="24"/>
                    </w:rPr>
                    <w:t>14:45</w:t>
                  </w:r>
                  <w:r w:rsidR="00040622" w:rsidRPr="0004062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6105F9" w:rsidRDefault="006105F9" w:rsidP="00957CE6">
            <w:pPr>
              <w:spacing w:after="0" w:line="240" w:lineRule="auto"/>
              <w:jc w:val="both"/>
            </w:pPr>
          </w:p>
        </w:tc>
      </w:tr>
      <w:tr w:rsidR="006105F9">
        <w:trPr>
          <w:trHeight w:val="660"/>
        </w:trPr>
        <w:tc>
          <w:tcPr>
            <w:tcW w:w="5272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</w:tr>
      <w:tr w:rsidR="00E2078E" w:rsidTr="00957CE6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6105F9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04062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6B764E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6105F9" w:rsidRDefault="006105F9">
            <w:pPr>
              <w:spacing w:after="0" w:line="240" w:lineRule="auto"/>
            </w:pPr>
          </w:p>
        </w:tc>
        <w:tc>
          <w:tcPr>
            <w:tcW w:w="847" w:type="dxa"/>
          </w:tcPr>
          <w:p w:rsidR="006105F9" w:rsidRDefault="006105F9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6105F9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05F9" w:rsidRDefault="00040622" w:rsidP="0004062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</w:t>
                  </w:r>
                  <w:r w:rsidR="006B764E">
                    <w:rPr>
                      <w:color w:val="000000"/>
                      <w:sz w:val="24"/>
                    </w:rPr>
                    <w:t>Visvaldas</w:t>
                  </w:r>
                  <w:r>
                    <w:rPr>
                      <w:color w:val="000000"/>
                      <w:sz w:val="24"/>
                    </w:rPr>
                    <w:t xml:space="preserve"> V</w:t>
                  </w:r>
                  <w:r w:rsidR="006B764E">
                    <w:rPr>
                      <w:color w:val="000000"/>
                      <w:sz w:val="24"/>
                    </w:rPr>
                    <w:t>aržinskas</w:t>
                  </w:r>
                </w:p>
              </w:tc>
            </w:tr>
          </w:tbl>
          <w:p w:rsidR="006105F9" w:rsidRDefault="006105F9">
            <w:pPr>
              <w:spacing w:after="0" w:line="240" w:lineRule="auto"/>
            </w:pPr>
          </w:p>
        </w:tc>
      </w:tr>
    </w:tbl>
    <w:p w:rsidR="006105F9" w:rsidRDefault="006105F9">
      <w:pPr>
        <w:spacing w:after="0" w:line="240" w:lineRule="auto"/>
      </w:pPr>
    </w:p>
    <w:sectPr w:rsidR="006105F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4E" w:rsidRDefault="006B764E">
      <w:pPr>
        <w:spacing w:after="0" w:line="240" w:lineRule="auto"/>
      </w:pPr>
      <w:r>
        <w:separator/>
      </w:r>
    </w:p>
  </w:endnote>
  <w:endnote w:type="continuationSeparator" w:id="0">
    <w:p w:rsidR="006B764E" w:rsidRDefault="006B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4E" w:rsidRDefault="006B764E">
      <w:pPr>
        <w:spacing w:after="0" w:line="240" w:lineRule="auto"/>
      </w:pPr>
      <w:r>
        <w:separator/>
      </w:r>
    </w:p>
  </w:footnote>
  <w:footnote w:type="continuationSeparator" w:id="0">
    <w:p w:rsidR="006B764E" w:rsidRDefault="006B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6105F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6105F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05F9" w:rsidRDefault="006B764E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3C494C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6105F9" w:rsidRDefault="006105F9">
          <w:pPr>
            <w:spacing w:after="0" w:line="240" w:lineRule="auto"/>
          </w:pPr>
        </w:p>
      </w:tc>
      <w:tc>
        <w:tcPr>
          <w:tcW w:w="1133" w:type="dxa"/>
        </w:tcPr>
        <w:p w:rsidR="006105F9" w:rsidRDefault="006105F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F9" w:rsidRDefault="006105F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F9"/>
    <w:rsid w:val="00040622"/>
    <w:rsid w:val="003C494C"/>
    <w:rsid w:val="006105F9"/>
    <w:rsid w:val="006B764E"/>
    <w:rsid w:val="00957CE6"/>
    <w:rsid w:val="00E2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D309"/>
  <w15:docId w15:val="{18314175-99EE-48B8-A8F3-BC0E5ED7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3190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2018-06-15T11:20:00Z</dcterms:created>
  <dcterms:modified xsi:type="dcterms:W3CDTF">2018-06-15T11:29:00Z</dcterms:modified>
</cp:coreProperties>
</file>