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E62701" w:rsidTr="00E6270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056E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E62701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7056E6" w:rsidRDefault="007056E6">
            <w:pPr>
              <w:spacing w:after="0" w:line="240" w:lineRule="auto"/>
            </w:pPr>
          </w:p>
        </w:tc>
        <w:tc>
          <w:tcPr>
            <w:tcW w:w="1133" w:type="dxa"/>
          </w:tcPr>
          <w:p w:rsidR="007056E6" w:rsidRDefault="007056E6">
            <w:pPr>
              <w:pStyle w:val="EmptyCellLayoutStyle"/>
              <w:spacing w:after="0" w:line="240" w:lineRule="auto"/>
            </w:pPr>
          </w:p>
        </w:tc>
      </w:tr>
      <w:tr w:rsidR="00E62701" w:rsidTr="00E6270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056E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E62701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7056E6" w:rsidRDefault="007056E6">
            <w:pPr>
              <w:spacing w:after="0" w:line="240" w:lineRule="auto"/>
            </w:pPr>
          </w:p>
        </w:tc>
        <w:tc>
          <w:tcPr>
            <w:tcW w:w="1133" w:type="dxa"/>
          </w:tcPr>
          <w:p w:rsidR="007056E6" w:rsidRDefault="007056E6">
            <w:pPr>
              <w:pStyle w:val="EmptyCellLayoutStyle"/>
              <w:spacing w:after="0" w:line="240" w:lineRule="auto"/>
            </w:pPr>
          </w:p>
        </w:tc>
      </w:tr>
      <w:tr w:rsidR="00E62701" w:rsidTr="00E6270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056E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7056E6" w:rsidRDefault="007056E6">
            <w:pPr>
              <w:spacing w:after="0" w:line="240" w:lineRule="auto"/>
            </w:pPr>
          </w:p>
        </w:tc>
        <w:tc>
          <w:tcPr>
            <w:tcW w:w="1133" w:type="dxa"/>
          </w:tcPr>
          <w:p w:rsidR="007056E6" w:rsidRDefault="007056E6">
            <w:pPr>
              <w:pStyle w:val="EmptyCellLayoutStyle"/>
              <w:spacing w:after="0" w:line="240" w:lineRule="auto"/>
            </w:pPr>
          </w:p>
        </w:tc>
      </w:tr>
      <w:tr w:rsidR="007056E6">
        <w:trPr>
          <w:trHeight w:val="19"/>
        </w:trPr>
        <w:tc>
          <w:tcPr>
            <w:tcW w:w="5272" w:type="dxa"/>
          </w:tcPr>
          <w:p w:rsidR="007056E6" w:rsidRDefault="007056E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056E6" w:rsidRDefault="007056E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056E6" w:rsidRDefault="007056E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056E6" w:rsidRDefault="007056E6">
            <w:pPr>
              <w:pStyle w:val="EmptyCellLayoutStyle"/>
              <w:spacing w:after="0" w:line="240" w:lineRule="auto"/>
            </w:pPr>
          </w:p>
        </w:tc>
      </w:tr>
      <w:tr w:rsidR="00E62701" w:rsidTr="00E6270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056E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6270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2018-05-23  Nr. K18-D-5</w:t>
                  </w:r>
                  <w:r w:rsidR="00EB5FA5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7056E6" w:rsidRDefault="007056E6">
            <w:pPr>
              <w:spacing w:after="0" w:line="240" w:lineRule="auto"/>
            </w:pPr>
          </w:p>
        </w:tc>
        <w:tc>
          <w:tcPr>
            <w:tcW w:w="1133" w:type="dxa"/>
          </w:tcPr>
          <w:p w:rsidR="007056E6" w:rsidRDefault="007056E6">
            <w:pPr>
              <w:pStyle w:val="EmptyCellLayoutStyle"/>
              <w:spacing w:after="0" w:line="240" w:lineRule="auto"/>
            </w:pPr>
          </w:p>
        </w:tc>
      </w:tr>
      <w:tr w:rsidR="007056E6">
        <w:trPr>
          <w:trHeight w:val="20"/>
        </w:trPr>
        <w:tc>
          <w:tcPr>
            <w:tcW w:w="5272" w:type="dxa"/>
          </w:tcPr>
          <w:p w:rsidR="007056E6" w:rsidRDefault="007056E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056E6" w:rsidRDefault="007056E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056E6" w:rsidRDefault="007056E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056E6" w:rsidRDefault="007056E6">
            <w:pPr>
              <w:pStyle w:val="EmptyCellLayoutStyle"/>
              <w:spacing w:after="0" w:line="240" w:lineRule="auto"/>
            </w:pPr>
          </w:p>
        </w:tc>
      </w:tr>
      <w:tr w:rsidR="00E62701" w:rsidTr="00E6270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056E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6270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7056E6" w:rsidRDefault="007056E6">
            <w:pPr>
              <w:spacing w:after="0" w:line="240" w:lineRule="auto"/>
            </w:pPr>
          </w:p>
        </w:tc>
        <w:tc>
          <w:tcPr>
            <w:tcW w:w="1133" w:type="dxa"/>
          </w:tcPr>
          <w:p w:rsidR="007056E6" w:rsidRDefault="007056E6">
            <w:pPr>
              <w:pStyle w:val="EmptyCellLayoutStyle"/>
              <w:spacing w:after="0" w:line="240" w:lineRule="auto"/>
            </w:pPr>
          </w:p>
        </w:tc>
      </w:tr>
      <w:tr w:rsidR="00E62701" w:rsidTr="00E62701">
        <w:tc>
          <w:tcPr>
            <w:tcW w:w="9635" w:type="dxa"/>
            <w:gridSpan w:val="4"/>
          </w:tcPr>
          <w:p w:rsidR="00E62701" w:rsidRDefault="00E62701" w:rsidP="00E62701">
            <w:pPr>
              <w:jc w:val="both"/>
            </w:pPr>
          </w:p>
          <w:p w:rsidR="00E62701" w:rsidRPr="00E62701" w:rsidRDefault="00E62701" w:rsidP="00E627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62701">
              <w:rPr>
                <w:b/>
                <w:sz w:val="24"/>
                <w:szCs w:val="24"/>
                <w:u w:val="single"/>
              </w:rPr>
              <w:t>POSĖDIS VYKS 304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garbės piliečio vardo suteikimo Šarūnui Jasikevičiui (TR-290) </w:t>
                  </w:r>
                </w:p>
              </w:tc>
            </w:tr>
            <w:tr w:rsidR="007056E6" w:rsidTr="00E627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Benjaminas Želvys Kauno miesto savivaldybės apdovanojimų tarybos pirmininkas</w:t>
                  </w:r>
                  <w:r w:rsidR="00E62701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</w:t>
                  </w:r>
                  <w:r w:rsidR="00E62701" w:rsidRPr="00E62701">
                    <w:rPr>
                      <w:b/>
                      <w:color w:val="000000"/>
                      <w:sz w:val="24"/>
                    </w:rPr>
                    <w:t>13:30 val</w:t>
                  </w:r>
                  <w:r w:rsidR="00E62701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kontrolės ir audito tarnybos 2017 metų veiklos ataskaitos (TR-313) </w:t>
                  </w:r>
                </w:p>
              </w:tc>
            </w:tr>
            <w:tr w:rsidR="007056E6" w:rsidTr="00E627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62701" w:rsidP="00E627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EB5FA5">
                    <w:rPr>
                      <w:b/>
                      <w:color w:val="000000"/>
                      <w:sz w:val="24"/>
                    </w:rPr>
                    <w:t xml:space="preserve"> -  Savivaldybės kontrolierė Gasparavičienė Žana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</w:t>
                  </w:r>
                  <w:r w:rsidRPr="00E62701">
                    <w:rPr>
                      <w:b/>
                      <w:color w:val="000000"/>
                      <w:sz w:val="24"/>
                    </w:rPr>
                    <w:t>13:35 val.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2015 m. balandžio 2 d. sprendimo Nr. T-125 „Dėl Kauno miesto savivaldybės tarybos veiklos reglamento patvirtinimo“ pakeitimo (TR-314) </w:t>
                  </w:r>
                </w:p>
              </w:tc>
            </w:tr>
            <w:tr w:rsidR="007056E6" w:rsidTr="00E627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Kauno miesto savivaldybės tarybos ir mero sekretoriato vedėja </w:t>
                  </w:r>
                  <w:r w:rsidR="00E62701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6D02A3">
                    <w:rPr>
                      <w:b/>
                      <w:color w:val="000000"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 w:rsidR="00E62701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Audronė Petkienė</w:t>
                  </w:r>
                  <w:r w:rsidR="00E62701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</w:t>
                  </w:r>
                  <w:r w:rsidR="00E62701" w:rsidRPr="00E62701">
                    <w:rPr>
                      <w:b/>
                      <w:color w:val="000000"/>
                      <w:sz w:val="24"/>
                    </w:rPr>
                    <w:t>13:40 val</w:t>
                  </w:r>
                  <w:r w:rsidR="00E62701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2016 m. rugsėjo 6 d. sprendimo Nr. T-433 „Dėl Mokinių važiavimo išlaidų kompensavimo tvarkos aprašo patvirtinimo“ pakeitimo (TR-263) </w:t>
                  </w:r>
                </w:p>
              </w:tc>
            </w:tr>
            <w:tr w:rsidR="007056E6" w:rsidTr="00E627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skyriaus vedėjas Algimantas Laucius</w:t>
                  </w:r>
                  <w:r w:rsidR="00E62701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E62701" w:rsidRPr="00E62701">
                    <w:rPr>
                      <w:b/>
                      <w:color w:val="000000"/>
                      <w:sz w:val="24"/>
                    </w:rPr>
                    <w:t>13:45 val.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pritarimo dalyvauti įgyvendinant projektą „Gyvenimas švarioje aplinkoje – geresnė ateitis“ (TR-291) </w:t>
                  </w:r>
                </w:p>
              </w:tc>
            </w:tr>
            <w:tr w:rsidR="007056E6" w:rsidTr="00E627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</w:t>
                  </w:r>
                  <w:r w:rsidR="00E62701">
                    <w:rPr>
                      <w:b/>
                      <w:color w:val="000000"/>
                      <w:sz w:val="24"/>
                    </w:rPr>
                    <w:t>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</w:t>
                  </w:r>
                  <w:r w:rsidR="00E62701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E62701" w:rsidRPr="00E62701">
                    <w:rPr>
                      <w:b/>
                      <w:color w:val="000000"/>
                      <w:sz w:val="24"/>
                    </w:rPr>
                    <w:t>13:50 val.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ilgalaikio materialiojo turto ir atsargų perėmimo ir jo perdavimo panaudos pagrindais valdyti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viešąjai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įstaigai S. Dariaus ir S. Girėno sporto centrui (TR-260)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2018 m. kovo 20 d. sprendimo Nr. T-130 „Dėl Kauno miesto savivaldybės sporto mokyklų teikiamų paslaugų įkainių nustatymo“ pakeitimo </w:t>
                  </w:r>
                  <w:r w:rsidR="00E62701"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</w:rPr>
                    <w:t xml:space="preserve">(TR-312) </w:t>
                  </w:r>
                </w:p>
              </w:tc>
            </w:tr>
            <w:tr w:rsidR="007056E6" w:rsidTr="00E627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Sporto skyriaus vedėjas Mindaugas Šivickas</w:t>
                  </w:r>
                  <w:r w:rsidR="00E62701">
                    <w:rPr>
                      <w:b/>
                      <w:color w:val="000000"/>
                      <w:sz w:val="24"/>
                    </w:rPr>
                    <w:t xml:space="preserve">                               </w:t>
                  </w:r>
                  <w:r w:rsidR="00E62701" w:rsidRPr="00E62701">
                    <w:rPr>
                      <w:b/>
                      <w:color w:val="000000"/>
                      <w:sz w:val="24"/>
                    </w:rPr>
                    <w:t>13:55 val.</w:t>
                  </w:r>
                  <w:r w:rsidR="00E62701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lopšeliui-darželiui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Šarkelė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patikėjimo teise perduoto nekilnojamojo turto nurašymo (TR-264)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leidimo Kauno Jono Laužiko mokyklai statyti naujus statinius Tunelio g. 41, Kaune (TR-265) </w:t>
                  </w:r>
                </w:p>
              </w:tc>
            </w:tr>
            <w:tr w:rsidR="007056E6" w:rsidTr="00E627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Aprūpinimo skyriaus vedėjas Alfonsas Jarušauskas</w:t>
                  </w:r>
                  <w:r w:rsidR="00E62701">
                    <w:rPr>
                      <w:b/>
                      <w:color w:val="000000"/>
                      <w:sz w:val="24"/>
                    </w:rPr>
                    <w:t xml:space="preserve">                    </w:t>
                  </w:r>
                  <w:r w:rsidR="00E62701" w:rsidRPr="00E62701">
                    <w:rPr>
                      <w:b/>
                      <w:color w:val="000000"/>
                      <w:sz w:val="24"/>
                    </w:rPr>
                    <w:t>14:05 val.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įgaliojimų suteikimo Jurgitai Vasiliauskienei, Audronei Gustienei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Romenai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Čepulienei (TR-258)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2009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m.birželio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11 d. sprendimo Nr. T-371 „Dėl pritarimo nebaigto statyti pastato         Baltų pr. 7 pritaikymui bendruomenės ir švietėjiškai veiklai“ pripažinimo netekusiu galios (TR-267)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nekilnojamojo turto Kareivinių g. 13,  Kaune, panaudos sutarties su Kauno sporto asociacija atnaujinimo (TR-269)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nekilnojamojo turto Aušros g. 32, Kaune, perdavimo Kauno Aleksandro Kačanausko muzikos mokyklai valdyti, naudoti ir disponuoti juo patikėjimo teise (TR-274)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14. Dėl nekilnojamojo turto perdavimo valdyti, naudoti ir disponuoti juo patikėjimo teise Kauno savivaldybės vaikų globos namams (TR-276)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nekilnojamojo turto Žeimenos g. 56, Kaune, perdavimo Kauno technologijos universiteto inžinerijos licėjui valdyti, naudoti ir disponuoti juo patikėjimo teise (TR-292)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nekilnojamojo turto Jūratės g. 19, Kaune, panaudos sutarties su Kauno kurčiųjų sporto klubu „Tyla“ atnaujinimo (TR-293)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tarybos 2018 m. balandžio 24 d. sprendimo Nr. T-200 „Dėl Kauno moksleivių aplinkotyros centro ir Kauno jaunųjų turistų centro reorganizavimo, prijungiant juos prie Algio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Žikevičiaus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saugaus vaiko mokyklos“ pakeitimo (TR-301)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buto Pravieniškių g. 25-3, Kaune, išnuomojimo terminuotai (TR-302)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žemės sklypo ir esamų statinių Buriuotojų g. 4, Kaune, pirkimo (TR-303) </w:t>
                  </w:r>
                </w:p>
              </w:tc>
            </w:tr>
            <w:tr w:rsidR="007056E6" w:rsidTr="00E627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E62701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E62701" w:rsidRPr="00E62701">
                    <w:rPr>
                      <w:b/>
                      <w:color w:val="000000"/>
                      <w:sz w:val="24"/>
                    </w:rPr>
                    <w:t>14:10 val</w:t>
                  </w:r>
                  <w:r w:rsidR="00E62701">
                    <w:rPr>
                      <w:color w:val="000000"/>
                      <w:sz w:val="24"/>
                    </w:rPr>
                    <w:t xml:space="preserve">.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vaikų darželio „Vaivorykštė“ struktūros pertvarkymo, pavadinimo pakeitimo ir Kauno lopšelio-darželio „Vaivorykštė“ nuostatų patvirtinimo (TR-256)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tarybos 2008 m. birželio 27 d. sprendimo Nr. T-331 „Dėl centralizuoto vaikų priėmimo į Kauno miesto savivaldybės įsteigtų biudžetinių švietimo įstaigų ikimokyklinio ir priešmokyklinio ugdymo grupes tvarkos“ pakeitimo (TR-272)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lopšelio-darželio „Šilelis“ direktoriaus (TR-294)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lopšelio-darželio „Linelis“ direktoriaus (TR-295)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Vinco Bacevičiaus pradinės mokyklos reorganizavimo, prijungiant ją prie Kauno Žaliakalnio progimnazijos (TR-296)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didžiausio leistino pareigybių (etatų) skaičiaus Kauno miesto savivaldybės biudžetinėse ikimokyklinėse įstaigose nustatymo ir pritarimo viešosios įstaigos Kauno vaikų 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Rytmetys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didžiausiam leistinam pareigybių (etatų) skaičiui (TR-297)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didžiausio leistino pareigybių (etatų) skaičiaus Kauno miesto savivaldybės biudžetinėse neformaliojo švietimo ir švietimo pagalbos įstaigose nustatymo (TR-298)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didžiausio leistino pareigybių (etatų) skaičiaus Kauno miesto savivaldybės bendrojo ugdymo mokyklose nustatymo (TR-299) </w:t>
                  </w:r>
                </w:p>
              </w:tc>
            </w:tr>
            <w:tr w:rsidR="007056E6" w:rsidTr="00E627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Kauno miesto savivaldybės tarybos 2016 m. vasario 2 d. sprendimo Nr. T-43 „Dėl Kauno miesto savivaldybės neformaliojo vaikų švietimo lėšų skyrimo ir naudojimo tvarkos aprašo patvirtinimo“ pakeitimo (TR-310) </w:t>
                  </w:r>
                </w:p>
              </w:tc>
            </w:tr>
            <w:tr w:rsidR="007056E6" w:rsidTr="00E627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6E6" w:rsidRDefault="00EB5FA5" w:rsidP="00E627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</w:t>
                  </w:r>
                  <w:r w:rsidR="00E62701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E62701" w:rsidRPr="00E62701">
                    <w:rPr>
                      <w:b/>
                      <w:color w:val="000000"/>
                      <w:sz w:val="24"/>
                    </w:rPr>
                    <w:t>14:20 val.</w:t>
                  </w:r>
                </w:p>
              </w:tc>
            </w:tr>
          </w:tbl>
          <w:p w:rsidR="007056E6" w:rsidRDefault="007056E6" w:rsidP="00E62701">
            <w:pPr>
              <w:spacing w:after="0" w:line="240" w:lineRule="auto"/>
              <w:jc w:val="both"/>
            </w:pPr>
          </w:p>
        </w:tc>
      </w:tr>
    </w:tbl>
    <w:p w:rsidR="007056E6" w:rsidRDefault="007056E6">
      <w:pPr>
        <w:spacing w:after="0" w:line="240" w:lineRule="auto"/>
        <w:rPr>
          <w:color w:val="000000"/>
          <w:sz w:val="24"/>
        </w:rPr>
      </w:pPr>
    </w:p>
    <w:p w:rsidR="00E62701" w:rsidRDefault="00E62701">
      <w:pPr>
        <w:spacing w:after="0" w:line="240" w:lineRule="auto"/>
        <w:rPr>
          <w:color w:val="000000"/>
          <w:sz w:val="24"/>
        </w:rPr>
      </w:pPr>
    </w:p>
    <w:p w:rsidR="00E62701" w:rsidRDefault="00E62701">
      <w:pPr>
        <w:spacing w:after="0" w:line="240" w:lineRule="auto"/>
      </w:pPr>
      <w:r>
        <w:rPr>
          <w:color w:val="000000"/>
          <w:sz w:val="24"/>
        </w:rPr>
        <w:t>Posėdžio pirmininkas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Mantas Jurgutis</w:t>
      </w:r>
    </w:p>
    <w:sectPr w:rsidR="00E62701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44" w:rsidRDefault="00105844">
      <w:pPr>
        <w:spacing w:after="0" w:line="240" w:lineRule="auto"/>
      </w:pPr>
      <w:r>
        <w:separator/>
      </w:r>
    </w:p>
  </w:endnote>
  <w:endnote w:type="continuationSeparator" w:id="0">
    <w:p w:rsidR="00105844" w:rsidRDefault="0010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44" w:rsidRDefault="00105844">
      <w:pPr>
        <w:spacing w:after="0" w:line="240" w:lineRule="auto"/>
      </w:pPr>
      <w:r>
        <w:separator/>
      </w:r>
    </w:p>
  </w:footnote>
  <w:footnote w:type="continuationSeparator" w:id="0">
    <w:p w:rsidR="00105844" w:rsidRDefault="0010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7056E6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7056E6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056E6" w:rsidRDefault="00EB5FA5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6D02A3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056E6" w:rsidRDefault="007056E6">
          <w:pPr>
            <w:spacing w:after="0" w:line="240" w:lineRule="auto"/>
          </w:pPr>
        </w:p>
      </w:tc>
      <w:tc>
        <w:tcPr>
          <w:tcW w:w="1133" w:type="dxa"/>
        </w:tcPr>
        <w:p w:rsidR="007056E6" w:rsidRDefault="007056E6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E6" w:rsidRDefault="007056E6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E6"/>
    <w:rsid w:val="00105844"/>
    <w:rsid w:val="006D02A3"/>
    <w:rsid w:val="007056E6"/>
    <w:rsid w:val="00E62701"/>
    <w:rsid w:val="00E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E898"/>
  <w15:docId w15:val="{A1405C06-1B89-45B1-996C-57943179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3789</Words>
  <Characters>2160</Characters>
  <Application>Microsoft Office Word</Application>
  <DocSecurity>0</DocSecurity>
  <Lines>18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2018-05-21T09:05:00Z</dcterms:created>
  <dcterms:modified xsi:type="dcterms:W3CDTF">2018-05-21T09:08:00Z</dcterms:modified>
</cp:coreProperties>
</file>