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331606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F452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5A03" w:rsidRPr="00224D9D">
              <w:rPr>
                <w:b/>
                <w:noProof/>
              </w:rPr>
              <w:t>DĖL DAUGIABUČI</w:t>
            </w:r>
            <w:r w:rsidR="008F5A03">
              <w:rPr>
                <w:b/>
                <w:noProof/>
              </w:rPr>
              <w:t>O</w:t>
            </w:r>
            <w:r w:rsidR="008F5A03" w:rsidRPr="00224D9D">
              <w:rPr>
                <w:b/>
                <w:noProof/>
              </w:rPr>
              <w:t xml:space="preserve"> NAM</w:t>
            </w:r>
            <w:r w:rsidR="008F5A03">
              <w:rPr>
                <w:b/>
                <w:noProof/>
              </w:rPr>
              <w:t xml:space="preserve">O K. BARŠAUSKO G. 79 </w:t>
            </w:r>
            <w:r w:rsidR="008F5A03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8F5A03">
              <w:rPr>
                <w:noProof/>
              </w:rPr>
              <w:t>kovo 23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8F5A03">
              <w:rPr>
                <w:noProof/>
              </w:rPr>
              <w:t>1005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</w:t>
      </w:r>
      <w:r w:rsidR="008919DC">
        <w:br/>
      </w:r>
      <w:r w:rsidRPr="00F606DA">
        <w:t xml:space="preserve">4.85 </w:t>
      </w:r>
      <w:r w:rsidRPr="00E766D7">
        <w:t>straipsnio 1 ir 7 dalimis, Bendrojo naudojimo objektų administratoriaus atrankos ir skyrimo tvarkos aprašo, patvirtinto Lietuvos Respublikos Vyriausybės 2013 m. birželio 20 d. nutarimu</w:t>
      </w:r>
      <w:r w:rsidR="008919DC">
        <w:br/>
      </w:r>
      <w:r w:rsidRPr="00E766D7">
        <w:t xml:space="preserve">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6F4520">
        <w:t>K. Baršausko g. 79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6F4520">
        <w:t>kovo 2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D1437F">
        <w:t>2018</w:t>
      </w:r>
      <w:r w:rsidR="00224D9D" w:rsidRPr="00D1437F">
        <w:t xml:space="preserve"> m. </w:t>
      </w:r>
      <w:r w:rsidR="006F4520" w:rsidRPr="00D1437F">
        <w:t xml:space="preserve">kovo </w:t>
      </w:r>
      <w:r w:rsidR="00D1437F" w:rsidRPr="00D1437F">
        <w:t>13</w:t>
      </w:r>
      <w:r w:rsidR="00F87F58" w:rsidRPr="00D1437F">
        <w:t xml:space="preserve"> </w:t>
      </w:r>
      <w:r w:rsidR="00224D9D" w:rsidRPr="00D1437F">
        <w:t>d. posėdžio protokolą</w:t>
      </w:r>
      <w:r w:rsidR="00C30C97" w:rsidRPr="00D1437F">
        <w:t xml:space="preserve"> </w:t>
      </w:r>
      <w:r w:rsidR="008919DC">
        <w:br/>
      </w:r>
      <w:r w:rsidR="00224D9D" w:rsidRPr="00D1437F">
        <w:t>Nr. 53-4-</w:t>
      </w:r>
      <w:r w:rsidR="00D1437F" w:rsidRPr="00D1437F">
        <w:t>177</w:t>
      </w:r>
      <w:r w:rsidR="005E0795" w:rsidRPr="00D1437F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6F4520">
        <w:rPr>
          <w:szCs w:val="24"/>
        </w:rPr>
        <w:t xml:space="preserve"> namo K. Baršausko g. 79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6F4520">
        <w:rPr>
          <w:szCs w:val="24"/>
        </w:rPr>
        <w:t xml:space="preserve"> – 1570,33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6F4520">
        <w:rPr>
          <w:szCs w:val="24"/>
        </w:rPr>
        <w:t>paskirties patalpų skaičius – 88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6F4520">
        <w:rPr>
          <w:szCs w:val="24"/>
        </w:rPr>
        <w:t>o namo K. Baršausko g. 79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96B07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B6F56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F4520"/>
    <w:rsid w:val="007131E0"/>
    <w:rsid w:val="00735889"/>
    <w:rsid w:val="007449FA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919DC"/>
    <w:rsid w:val="008A22C3"/>
    <w:rsid w:val="008C0792"/>
    <w:rsid w:val="008D6B6B"/>
    <w:rsid w:val="008E1909"/>
    <w:rsid w:val="008F5A03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2947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1437F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D417B"/>
    <w:rsid w:val="00DE6D84"/>
    <w:rsid w:val="00E07CAC"/>
    <w:rsid w:val="00E12F7E"/>
    <w:rsid w:val="00E212BC"/>
    <w:rsid w:val="00E26B15"/>
    <w:rsid w:val="00E30040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7241-7C19-4925-8C33-01897F44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1734</Words>
  <Characters>989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2018.03.23   ĮSAKYMAS   Nr. A-1005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2018.03.23   ĮSAKYMAS   Nr. A-1005</dc:title>
  <dc:subject>DĖL DAUGIABUČIO NAMO K. BARŠAUSKO G. 79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2018-03-23T11:15:00Z</dcterms:created>
  <dcterms:modified xsi:type="dcterms:W3CDTF">2018-03-23T11:15:00Z</dcterms:modified>
</cp:coreProperties>
</file>