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8429C" w:rsidTr="00E842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5047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E8429C" w:rsidTr="00E842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5047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E8429C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E8429C" w:rsidTr="00E842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5047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F5047F">
        <w:trPr>
          <w:trHeight w:val="19"/>
        </w:trPr>
        <w:tc>
          <w:tcPr>
            <w:tcW w:w="5272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E8429C" w:rsidTr="00E842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5047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E8429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2018-03-16 Nr. K18-D-3</w:t>
                  </w: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F5047F">
        <w:trPr>
          <w:trHeight w:val="20"/>
        </w:trPr>
        <w:tc>
          <w:tcPr>
            <w:tcW w:w="5272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E8429C" w:rsidTr="00E8429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5047F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E8429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  <w:tc>
          <w:tcPr>
            <w:tcW w:w="1133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</w:tr>
      <w:tr w:rsidR="00E8429C" w:rsidTr="00E91087">
        <w:trPr>
          <w:trHeight w:val="7371"/>
        </w:trPr>
        <w:tc>
          <w:tcPr>
            <w:tcW w:w="9635" w:type="dxa"/>
            <w:gridSpan w:val="4"/>
          </w:tcPr>
          <w:p w:rsidR="00E8429C" w:rsidRDefault="00E8429C" w:rsidP="00E91087">
            <w:pPr>
              <w:spacing w:line="276" w:lineRule="auto"/>
              <w:jc w:val="both"/>
            </w:pPr>
          </w:p>
          <w:p w:rsidR="00E8429C" w:rsidRPr="00E8429C" w:rsidRDefault="00E8429C" w:rsidP="00E91087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8429C">
              <w:rPr>
                <w:b/>
                <w:sz w:val="24"/>
                <w:szCs w:val="24"/>
                <w:u w:val="single"/>
              </w:rPr>
              <w:t>POSĖDIS VYKS 304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pritarimo Kauno miesto savivaldybės administracijos direktoriaus 2017 metų veiklos ataskaitai (TR-157)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Administracijos direktorius Gintaras Petrauskas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           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9:00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Žanos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Gasparavičienės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(TR-141)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Personalo valdymo skyriaus vyr. specialistė, atliekanti skyriaus vedėjo funkcijas Štuikienė </w:t>
                  </w:r>
                  <w:r w:rsidRPr="00E8429C">
                    <w:rPr>
                      <w:b/>
                      <w:color w:val="000000"/>
                      <w:sz w:val="24"/>
                    </w:rPr>
                    <w:t>Edita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9:10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kultūros premijų skyrimo (TR-132)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Pranešėjas -  Kultūros skyriaus vedėjas Albinas </w:t>
                  </w:r>
                  <w:r w:rsidRPr="00E8429C">
                    <w:rPr>
                      <w:b/>
                      <w:color w:val="000000"/>
                      <w:sz w:val="24"/>
                    </w:rPr>
                    <w:t>Vilčinskas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                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9:15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2015 m. balandžio 30 d. sprendimo Nr. T-190 ,,Dėl Kauno miesto savivaldybės tarybos komitetų sudarymo“ pakeitimo (TR-159)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        5. Dėl Kauno miesto savivaldybės tarybos 2015 m. balandžio 30 d. sprendimo Nr. T-198 ,,Dėl Kauno miesto savivaldybės tarybos veiklos reglamento ir procedūrų komisijos sudarymo ir jos nuostatų patvirtinimo“ pakeitimo (TR-160)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Kauno miesto savivaldybės tarybos 2015 m. balandžio 30 d. sprendimo Nr. T-194 ,,Dėl Antikorupcijos komisijos sudarymo ir jos nuostatų patvirtinimo“ pakeitimo (TR-161)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2015 m. balandž</w:t>
                  </w:r>
                  <w:r>
                    <w:rPr>
                      <w:color w:val="000000"/>
                      <w:sz w:val="24"/>
                    </w:rPr>
                    <w:t xml:space="preserve">io 30 d. sprendimo Nr. T-204 ,,Dėl dalyvavimo Lietuvos savivaldybių asociacijos suvažiavimuose“ pakeitimo (TR-162)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Kauno miesto savivaldybės tarybos ir mero sekretoriato vedėja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Audronė Petkienė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9:20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</w:t>
                  </w:r>
                  <w:r>
                    <w:rPr>
                      <w:color w:val="000000"/>
                      <w:sz w:val="24"/>
                    </w:rPr>
                    <w:t xml:space="preserve">avivaldybės tarybos 2015 m. birželio 9 d. sprendimo Nr. T-306 „Dėl Kauno miesto savivaldybės neįgaliųjų reikalų tarybos sudarymo ir jos nuostatų patvirtinimo“ pakeitimo (TR-127)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maksimalaus perkamos ilgalaikės (trumpalaikės) socia</w:t>
                  </w:r>
                  <w:r>
                    <w:rPr>
                      <w:color w:val="000000"/>
                      <w:sz w:val="24"/>
                    </w:rPr>
                    <w:t xml:space="preserve">linės globos išlaidų finansavimo dydžio nustatymo (TR-158)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</w:t>
                  </w:r>
                  <w:r w:rsidRPr="00E8429C">
                    <w:rPr>
                      <w:b/>
                      <w:color w:val="000000"/>
                      <w:sz w:val="24"/>
                    </w:rPr>
                    <w:t>Baltaduonytė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9:25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pritarimo Kauno miesto savivaldybės administracijos ir jos valdymo sričiai priskirtų viešųjų juridinių asmenų 2017 m. finansų kontrolės būklės ataskaitai (TR-133)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J</w:t>
                  </w:r>
                  <w:r w:rsidR="00E8429C">
                    <w:rPr>
                      <w:b/>
                      <w:color w:val="000000"/>
                      <w:sz w:val="24"/>
                    </w:rPr>
                    <w:t>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s Mindaugas </w:t>
                  </w:r>
                  <w:proofErr w:type="spellStart"/>
                  <w:r w:rsidRPr="00E8429C">
                    <w:rPr>
                      <w:b/>
                      <w:color w:val="000000"/>
                      <w:sz w:val="24"/>
                    </w:rPr>
                    <w:t>Kyguolis</w:t>
                  </w:r>
                  <w:proofErr w:type="spellEnd"/>
                  <w:r w:rsidR="00E8429C">
                    <w:rPr>
                      <w:b/>
                      <w:color w:val="000000"/>
                      <w:sz w:val="24"/>
                    </w:rPr>
                    <w:t xml:space="preserve">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9:35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nekilnojamojo turto A. Stulginskio g. 61, Kaune, perdavimo Kauno Vinco Bacevičiaus pradinei mokyklai valdyti, naudoti ir disponuoti juo patikėjimo teise (TR-145)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nekilnojamojo turto Vaido</w:t>
                  </w:r>
                  <w:r>
                    <w:rPr>
                      <w:color w:val="000000"/>
                      <w:sz w:val="24"/>
                    </w:rPr>
                    <w:t xml:space="preserve">to g. 115, Kaune, nuomos ne konkurso būdu viešajai įstaigai „Atsakinga šeima“ (TR-154)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9:40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pritarimo Kauno miesto savivaldybės 2017–2019 metų strateginio veiklos plano įgyvendinimo 2017 metų ataskaitai (TR-137)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Plėtros </w:t>
                  </w:r>
                  <w:r w:rsidR="00E8429C">
                    <w:rPr>
                      <w:b/>
                      <w:color w:val="000000"/>
                      <w:sz w:val="24"/>
                    </w:rPr>
                    <w:t>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Tadas Metelionis</w:t>
                  </w:r>
                  <w:r w:rsidR="00E8429C">
                    <w:rPr>
                      <w:b/>
                      <w:color w:val="000000"/>
                      <w:sz w:val="24"/>
                    </w:rPr>
                    <w:t xml:space="preserve">       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>9:45</w:t>
                  </w:r>
                  <w:r w:rsidR="00E8429C" w:rsidRPr="00E8429C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r w:rsidR="00E8429C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</w:t>
                  </w:r>
                  <w:r>
                    <w:rPr>
                      <w:color w:val="000000"/>
                      <w:sz w:val="24"/>
                    </w:rPr>
                    <w:t xml:space="preserve">Dėl Kauno miesto savivaldybės turto, perduoto prezidento Valdo Adamkaus gimnazijai, nurašymo (TR-117)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valstybės turto nurašymo, išardymo ir likvidavimo (TR-142)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</w:t>
                  </w:r>
                  <w:r>
                    <w:rPr>
                      <w:b/>
                      <w:color w:val="000000"/>
                      <w:sz w:val="24"/>
                    </w:rPr>
                    <w:t>ušauskas</w:t>
                  </w:r>
                  <w:r w:rsidR="00E91087">
                    <w:rPr>
                      <w:b/>
                      <w:color w:val="000000"/>
                      <w:sz w:val="24"/>
                    </w:rPr>
                    <w:t xml:space="preserve">                      </w:t>
                  </w:r>
                  <w:r w:rsidR="00E91087" w:rsidRPr="00E91087">
                    <w:rPr>
                      <w:b/>
                      <w:color w:val="000000"/>
                      <w:sz w:val="24"/>
                    </w:rPr>
                    <w:t>9:55</w:t>
                  </w:r>
                  <w:r w:rsidR="00E91087" w:rsidRPr="00E9108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tarybos 2016 m. vasario 23 d. sprendimo Nr. T-81 „Dėl Kauno miesto savivaldybės bendrojo ugdymo mokyklų tinklo pertvarkos 2016–2020 metų bendrojo plano patvirtinimo“ pakeitimo (TR-119)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Kauno miesto savivaldybės tarybos 2016 m. kovo 15 d. sprendimo Nr. T-116 ,,Dėl Kauno Vinco Bacevičiaus pradinės mokyklos reorganizavimo“ pakeitimo (TR-128)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Šančių mokyklos-daugiafunkcio centro direktoriaus (T</w:t>
                  </w:r>
                  <w:r>
                    <w:rPr>
                      <w:color w:val="000000"/>
                      <w:sz w:val="24"/>
                    </w:rPr>
                    <w:t xml:space="preserve">R-146)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</w:t>
                  </w:r>
                  <w:r w:rsidR="00E91087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 w:rsidR="00E91087" w:rsidRPr="00E91087">
                    <w:rPr>
                      <w:b/>
                      <w:color w:val="000000"/>
                      <w:sz w:val="24"/>
                    </w:rPr>
                    <w:t>10:00</w:t>
                  </w:r>
                  <w:r w:rsidR="00E91087" w:rsidRPr="00E9108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vykdomų visuomenės sveikatos priežiūros funkcijų įgyvendinimo 2017 metų ataskaitos ir Kauno miesto savivaldybės visuomenės sveika</w:t>
                  </w:r>
                  <w:r>
                    <w:rPr>
                      <w:color w:val="000000"/>
                      <w:sz w:val="24"/>
                    </w:rPr>
                    <w:t xml:space="preserve">tos stebėsenos 2016 metų ataskaitos patvirtinimo (TR-113)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savivaldybės visuomenės sveikatos rėmimo specialiosios programos lėšų panaudojimo 2017 metų ataskaitos patvirtinimo (TR-114)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miesto savivaldybės visuomenės sveikatos biuro 2018 metų darbo plano ir 2017 metų veiklos ataskaitos patvirtinimo (TR-115) </w:t>
                  </w:r>
                </w:p>
              </w:tc>
            </w:tr>
            <w:tr w:rsidR="00F5047F" w:rsidTr="00E8429C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Kauno miesto savivaldybės tarybos 2017 m. kovo 28 d. sprendimo Nr. T-156 „Dėl Kauno m</w:t>
                  </w:r>
                  <w:r>
                    <w:rPr>
                      <w:color w:val="000000"/>
                      <w:sz w:val="24"/>
                    </w:rPr>
                    <w:t xml:space="preserve">iesto savižudybių prevencijos modelio patvirtinimo“ pakeitimo (TR-116) </w:t>
                  </w:r>
                </w:p>
              </w:tc>
            </w:tr>
            <w:tr w:rsidR="00F5047F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BD77D6" w:rsidP="00E91087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Sveikatos apsaugos skyriaus vyr. specialistė, atliekanti skyriaus vedėjo funkcijas Kuzminienė Daiva</w:t>
                  </w:r>
                  <w:r w:rsidR="00E91087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</w:t>
                  </w:r>
                  <w:r w:rsidR="00E91087" w:rsidRPr="00E91087">
                    <w:rPr>
                      <w:b/>
                      <w:color w:val="000000"/>
                      <w:sz w:val="24"/>
                    </w:rPr>
                    <w:t>10:10</w:t>
                  </w:r>
                  <w:r w:rsidR="00E91087" w:rsidRPr="00E9108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  <w:p w:rsidR="00E91087" w:rsidRDefault="00E91087" w:rsidP="00E91087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E91087" w:rsidRDefault="00E91087" w:rsidP="00E91087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E91087" w:rsidRPr="00E91087" w:rsidRDefault="00E91087" w:rsidP="00E91087">
                  <w:pPr>
                    <w:spacing w:after="0" w:line="276" w:lineRule="auto"/>
                    <w:jc w:val="both"/>
                  </w:pPr>
                  <w:r w:rsidRPr="00E91087">
                    <w:rPr>
                      <w:color w:val="000000"/>
                      <w:sz w:val="24"/>
                    </w:rPr>
                    <w:t xml:space="preserve">Posėdžio pirmininkas                                                  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Pr="00E91087">
                    <w:rPr>
                      <w:color w:val="000000"/>
                      <w:sz w:val="24"/>
                    </w:rPr>
                    <w:t>Mantas Jurgutis</w:t>
                  </w:r>
                </w:p>
              </w:tc>
            </w:tr>
            <w:tr w:rsidR="00E91087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87" w:rsidRDefault="00E91087" w:rsidP="00E91087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  <w:tr w:rsidR="00E91087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87" w:rsidRDefault="00E91087" w:rsidP="00E91087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  <w:tr w:rsidR="00E91087" w:rsidTr="00E8429C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087" w:rsidRDefault="00E91087" w:rsidP="00E91087">
                  <w:pPr>
                    <w:spacing w:after="0" w:line="276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F5047F" w:rsidRDefault="00F5047F" w:rsidP="00E91087">
            <w:pPr>
              <w:spacing w:after="0" w:line="276" w:lineRule="auto"/>
              <w:jc w:val="both"/>
            </w:pPr>
          </w:p>
        </w:tc>
      </w:tr>
      <w:tr w:rsidR="00E8429C" w:rsidTr="00E8429C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F5047F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F5047F" w:rsidP="00E91087">
                  <w:pPr>
                    <w:spacing w:after="0" w:line="240" w:lineRule="auto"/>
                  </w:pP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  <w:tc>
          <w:tcPr>
            <w:tcW w:w="847" w:type="dxa"/>
          </w:tcPr>
          <w:p w:rsidR="00F5047F" w:rsidRDefault="00F5047F">
            <w:pPr>
              <w:pStyle w:val="EmptyCellLayoutStyle"/>
              <w:spacing w:after="0" w:line="240" w:lineRule="auto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F5047F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047F" w:rsidRDefault="00F5047F">
                  <w:pPr>
                    <w:spacing w:after="0" w:line="240" w:lineRule="auto"/>
                  </w:pPr>
                </w:p>
              </w:tc>
            </w:tr>
          </w:tbl>
          <w:p w:rsidR="00F5047F" w:rsidRDefault="00F5047F">
            <w:pPr>
              <w:spacing w:after="0" w:line="240" w:lineRule="auto"/>
            </w:pPr>
          </w:p>
        </w:tc>
      </w:tr>
    </w:tbl>
    <w:p w:rsidR="00F5047F" w:rsidRDefault="00F5047F">
      <w:pPr>
        <w:spacing w:after="0" w:line="240" w:lineRule="auto"/>
      </w:pPr>
    </w:p>
    <w:sectPr w:rsidR="00F5047F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77D6">
      <w:pPr>
        <w:spacing w:after="0" w:line="240" w:lineRule="auto"/>
      </w:pPr>
      <w:r>
        <w:separator/>
      </w:r>
    </w:p>
  </w:endnote>
  <w:endnote w:type="continuationSeparator" w:id="0">
    <w:p w:rsidR="00000000" w:rsidRDefault="00BD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77D6">
      <w:pPr>
        <w:spacing w:after="0" w:line="240" w:lineRule="auto"/>
      </w:pPr>
      <w:r>
        <w:separator/>
      </w:r>
    </w:p>
  </w:footnote>
  <w:footnote w:type="continuationSeparator" w:id="0">
    <w:p w:rsidR="00000000" w:rsidRDefault="00BD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5047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5047F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5047F" w:rsidRDefault="00BD77D6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E91087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5047F" w:rsidRDefault="00F5047F">
          <w:pPr>
            <w:spacing w:after="0" w:line="240" w:lineRule="auto"/>
          </w:pPr>
        </w:p>
      </w:tc>
      <w:tc>
        <w:tcPr>
          <w:tcW w:w="1133" w:type="dxa"/>
        </w:tcPr>
        <w:p w:rsidR="00F5047F" w:rsidRDefault="00F5047F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7F" w:rsidRDefault="00F5047F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7F"/>
    <w:rsid w:val="00BD77D6"/>
    <w:rsid w:val="00E8429C"/>
    <w:rsid w:val="00E91087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26FB"/>
  <w15:docId w15:val="{B94A26C1-D894-4441-BDA2-F79CEC95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3398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2018-03-12T13:30:00Z</dcterms:created>
  <dcterms:modified xsi:type="dcterms:W3CDTF">2018-03-12T13:31:00Z</dcterms:modified>
</cp:coreProperties>
</file>