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F25F75" w:rsidRPr="00F940F5" w:rsidRDefault="00F940F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4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</w:t>
      </w:r>
      <w:r w:rsidR="00F25F75" w:rsidRPr="00F94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m. </w:t>
      </w:r>
      <w:r w:rsidR="00EF0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vasario 3 d.</w:t>
      </w:r>
    </w:p>
    <w:p w:rsidR="00F25F75" w:rsidRPr="00F940F5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40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įsakymu Nr. A-</w:t>
      </w:r>
      <w:r w:rsidR="00EF0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382</w:t>
      </w:r>
    </w:p>
    <w:p w:rsidR="00F25F75" w:rsidRDefault="00F25F75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F1A" w:rsidRPr="00895F1A" w:rsidRDefault="0095594D" w:rsidP="00ED7190">
      <w:pPr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921789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</w:t>
      </w:r>
      <w:r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PAGAL </w:t>
      </w:r>
      <w:r w:rsidR="00544DE9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BENDROSIOS GYVENTOJŲ KULTŪROS UGDYMO </w:t>
      </w:r>
      <w:r w:rsidR="00CE58B1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SRITIES</w:t>
      </w:r>
      <w:r w:rsidR="00ED7190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PRIORITETĄ </w:t>
      </w:r>
      <w:r w:rsidR="00291F30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C603C5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KULTŪRINĖS ĮTRAUKTIES RENGIANTIS PAMINĖTI LIETUVOS VALSTYBĖS ŠIMTMETĮ (2018 M. )</w:t>
      </w:r>
      <w:r w:rsidR="001D765F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SKATINIMAS</w:t>
      </w:r>
      <w:r w:rsidR="008D49B7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r w:rsidR="008D49B7" w:rsidRPr="00895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5594D" w:rsidRPr="00895F1A" w:rsidRDefault="0095594D" w:rsidP="00ED7190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F45836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2017-</w:t>
      </w:r>
      <w:r w:rsidR="002829A8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2829A8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C603C5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F45836" w:rsidRPr="00895F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-1</w:t>
      </w:r>
      <w:bookmarkEnd w:id="0"/>
    </w:p>
    <w:p w:rsidR="0095594D" w:rsidRPr="0079467D" w:rsidRDefault="0095594D" w:rsidP="00544DE9">
      <w:pPr>
        <w:spacing w:after="0" w:line="240" w:lineRule="auto"/>
        <w:contextualSpacing/>
        <w:jc w:val="center"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21619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3B1BCF">
        <w:trPr>
          <w:trHeight w:val="418"/>
        </w:trPr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507A2A" w:rsidRDefault="00521DB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0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 gyventojų kultūros ugdymo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507A2A" w:rsidRDefault="00C603C5" w:rsidP="00C603C5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50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Kultūrinės įtraukties rengiantis paminėti Lietuvos valstybės šimtmetį </w:t>
            </w:r>
            <w:r w:rsidR="001D765F" w:rsidRPr="00507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(2018 m.) skatinimas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1D765F" w:rsidRPr="00507A2A" w:rsidRDefault="001D765F" w:rsidP="001D76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7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3.1. Istorinės atminties aktualizavimo </w:t>
            </w:r>
            <w:r w:rsidR="00B578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projektai </w:t>
            </w:r>
            <w:r w:rsidRPr="00507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(vieši pokalbiai su gyvais istorijos liudytojais, diskusijos, archyvų tyrimai ir pristatymai, parodos, spektakliai, Nepriklausomybės Aktų signatarų, Valstybės kūrėjų ir gynėjų atminimą įamžinantys projektai ir kt.).</w:t>
            </w:r>
          </w:p>
          <w:p w:rsidR="001D765F" w:rsidRPr="00507A2A" w:rsidRDefault="001D765F" w:rsidP="001D76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7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 Valstybingumui reikšmingo paveldo objektų aktualizavimo šiuolaikiškomis formomis (vizualizacijomis, performansais, diskusijomis, kt.) projektai.</w:t>
            </w:r>
          </w:p>
          <w:p w:rsidR="00AA51F6" w:rsidRPr="00507A2A" w:rsidRDefault="001D765F" w:rsidP="001D765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7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3.3. Miesto akademinės jaunuomenės inovatyvių meno (kūrybinių) mainų (rezidencijų) veiklos, skirtos Lietuvos valstybės </w:t>
            </w:r>
            <w:r w:rsidR="00B578DF" w:rsidRPr="00784E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atkūrimo</w:t>
            </w:r>
            <w:r w:rsidR="00B578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7A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šimtmečiui.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467C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Minimali </w:t>
            </w:r>
            <w:r w:rsidR="009E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9E3738" w:rsidRPr="001B1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vertė</w:t>
            </w:r>
            <w:r w:rsidR="00B70F16" w:rsidRPr="001B1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13CC" w:rsidRPr="001B1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44DE9" w:rsidRPr="001B1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45C71" w:rsidRPr="001B1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Eur</w:t>
            </w:r>
            <w:r w:rsidR="0070388A" w:rsidRPr="001B14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530" w:rsidRDefault="003F4530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784E61" w:rsidRDefault="00784E61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61" w:rsidRDefault="00784E61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00" w:rsidRPr="00C61959" w:rsidRDefault="00C61959" w:rsidP="00207267">
            <w:pPr>
              <w:pStyle w:val="Sraopastraip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5A759B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išlaid</w:t>
            </w:r>
            <w:r w:rsidR="005A759B" w:rsidRPr="005A75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proc. išlaidų turi </w:t>
            </w:r>
            <w:r w:rsidRPr="0059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Pr="00D43BE1" w:rsidRDefault="00AC75E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</w:tc>
      </w:tr>
      <w:tr w:rsidR="0030498D" w:rsidRPr="0079467D" w:rsidTr="0021619D"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</w:t>
            </w:r>
            <w:r w:rsidR="000C7C23">
              <w:rPr>
                <w:rFonts w:ascii="Times New Roman" w:hAnsi="Times New Roman" w:cs="Times New Roman"/>
                <w:sz w:val="24"/>
                <w:szCs w:val="24"/>
              </w:rPr>
              <w:t>mai pareiškėjui ir partneriui (partner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Pr="00A52719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yra </w:t>
            </w:r>
            <w:r w:rsidR="00A10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62D85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avivaldybė.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1F2BE2" w:rsidRPr="002479DA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Pr="002479DA" w:rsidRDefault="003C5A0E" w:rsidP="00207267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E17" w:rsidRDefault="00A10FD9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="003C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 nėra pateikęs</w:t>
            </w:r>
            <w:r w:rsid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pagal kitas finansavimo programas.</w:t>
            </w:r>
          </w:p>
          <w:p w:rsidR="00310ABC" w:rsidRPr="002479DA" w:rsidRDefault="00A10FD9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10F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10F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10F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10F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784E61" w:rsidRDefault="00784E61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84E61" w:rsidRPr="002479DA" w:rsidRDefault="00784E61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A10FD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Pr="002479DA" w:rsidRDefault="00A10FD9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Pareiškėjas paraišką gali teikti individualiai arba su projekto partneriu</w:t>
            </w:r>
            <w:r w:rsidR="0041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(-iais), kuris (kurie) turi būti nurodyti paraiškoje.</w:t>
            </w:r>
          </w:p>
          <w:p w:rsidR="007E422D" w:rsidRPr="002479DA" w:rsidRDefault="00A10FD9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7E4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partneriu (-iais) gali būti juridinis (-iai) asmuo (asmenys). Projekto partneriu (-iais) negali būti asmuo (asmenys), jei jis (jie) atitinka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A10FD9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A10FD9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projekto partneriu (-iais), pareiškėjas ir projekto partneris (-iai)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920326" w:rsidRPr="00920326" w:rsidRDefault="00AC75E2" w:rsidP="00611573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10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partnerio būtinumą projekte ir su tuo susijusius valdymo sunkumus. 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 m. sausio 1 dieną.);</w:t>
            </w:r>
          </w:p>
          <w:p w:rsidR="00CC020C" w:rsidRPr="00AD1F00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 j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:rsidR="00CC020C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784E61" w:rsidRDefault="00784E61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E61" w:rsidRDefault="00784E61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7.2.5.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1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tinkamumą dalyvauti proje</w:t>
            </w:r>
            <w:r w:rsidR="0061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kalbą;</w:t>
            </w:r>
          </w:p>
          <w:p w:rsidR="00CC020C" w:rsidRPr="00AD1F00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CC020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4C0CD6" w:rsidRPr="005B3DFD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E221E6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„Paraiška“, nurodytas kvietimo numeris, srities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67529A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 projektas, 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 xml:space="preserve"> kompiuteriu, lietuvių kalba, at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spiraliniu ar terminiu būdu, įdėti į įmautes. Visi paraiškos ir pridedamų dokumentų lapai turi būti sunumeruoti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11DDF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elektroninių paslaugų sistemą </w:t>
            </w:r>
            <w:r w:rsidR="000300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911DDF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Galutinis paraiškos pateikimo terminas – </w:t>
            </w:r>
            <w:r w:rsidR="00CC020C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2017 m</w:t>
            </w:r>
            <w:r w:rsidR="00370ABB">
              <w:rPr>
                <w:rFonts w:ascii="Times New Roman" w:eastAsia="Calibri" w:hAnsi="Times New Roman" w:cs="Times New Roman"/>
                <w:sz w:val="24"/>
                <w:szCs w:val="24"/>
              </w:rPr>
              <w:t>. vasario 28</w:t>
            </w:r>
            <w:r w:rsidR="00C70493" w:rsidRPr="001E350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0493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C7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pateikimo momentu fiksuota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</w:t>
            </w:r>
            <w:r w:rsidR="00370ABB" w:rsidRPr="00370A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 28</w:t>
            </w:r>
            <w:r w:rsidR="001E3503" w:rsidRPr="00370A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503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C020C" w:rsidRPr="00261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784E61" w:rsidRDefault="00784E61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B71FEE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</w:t>
            </w:r>
            <w:r w:rsidR="0098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Savivaldybės biudžeto lėšų naudojimo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CD3BA5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A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CD3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C25136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784E61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784E61" w:rsidRPr="00784E61" w:rsidRDefault="00784E61" w:rsidP="00784E61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91" w:rsidRPr="0066609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projektui įgyvendinti reikalingų paslaugų pirkimo išlaidos</w:t>
            </w:r>
            <w:r w:rsidR="00C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(autorinės, atlikėjo ir kitų atlygintinų paslaugų sutartys, pagal verslo liudijimus ar individualios veiklos pažymėjimus ir kt. bei kitų paslaugų </w:t>
            </w:r>
            <w:r w:rsidR="005A759B" w:rsidRPr="00381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pirkimo </w:t>
            </w:r>
            <w:r w:rsidR="00C85210" w:rsidRPr="00381F5D">
              <w:rPr>
                <w:rFonts w:ascii="Times New Roman" w:eastAsia="Calibri" w:hAnsi="Times New Roman" w:cs="Times New Roman"/>
                <w:sz w:val="24"/>
                <w:szCs w:val="24"/>
              </w:rPr>
              <w:t>išlaidos)</w:t>
            </w:r>
            <w:r w:rsidRPr="00381F5D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 w:rsidRPr="00381F5D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C25136" w:rsidRPr="00B92971" w:rsidRDefault="0066609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BC3B56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Pr="005407D8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A759B" w:rsidRDefault="005A759B" w:rsidP="005A759B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="005407D8" w:rsidRPr="005A759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A7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investiciniams projektams, pastatams statyti, statiniams </w:t>
            </w:r>
            <w:r w:rsidR="0095594D" w:rsidRPr="00381F5D">
              <w:rPr>
                <w:rFonts w:ascii="Times New Roman" w:eastAsia="Calibri" w:hAnsi="Times New Roman" w:cs="Times New Roman"/>
                <w:sz w:val="24"/>
                <w:szCs w:val="24"/>
              </w:rPr>
              <w:t>rekonstruoti</w:t>
            </w:r>
            <w:r w:rsidR="005407D8" w:rsidRPr="00381F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5A7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4E61" w:rsidRPr="00784E61" w:rsidRDefault="00784E61" w:rsidP="00784E61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 metus </w:t>
            </w:r>
            <w:r w:rsidR="006A2D7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Pr="003F2D59" w:rsidRDefault="005407D8" w:rsidP="00263465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381F5D" w:rsidRDefault="005A759B" w:rsidP="005A759B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2" w:type="dxa"/>
          </w:tcPr>
          <w:p w:rsidR="0095594D" w:rsidRPr="00381F5D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38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38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381F5D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D">
              <w:rPr>
                <w:rFonts w:ascii="Times New Roman" w:hAnsi="Times New Roman" w:cs="Times New Roman"/>
                <w:sz w:val="24"/>
                <w:szCs w:val="24"/>
              </w:rPr>
              <w:t>10.1. Paraiškos pradedamos vertinti pasibaigus paraiškų priėmimo terminui, kai užregistruojamos visos laiku pateiktos paraiškos. Paraiškų vertinimą organiz</w:t>
            </w:r>
            <w:r w:rsidR="005A759B" w:rsidRPr="00381F5D">
              <w:rPr>
                <w:rFonts w:ascii="Times New Roman" w:hAnsi="Times New Roman" w:cs="Times New Roman"/>
                <w:sz w:val="24"/>
                <w:szCs w:val="24"/>
              </w:rPr>
              <w:t>uoja Savivaldybės a</w:t>
            </w:r>
            <w:r w:rsidRPr="00381F5D">
              <w:rPr>
                <w:rFonts w:ascii="Times New Roman" w:hAnsi="Times New Roman" w:cs="Times New Roman"/>
                <w:sz w:val="24"/>
                <w:szCs w:val="24"/>
              </w:rPr>
              <w:t>dministracijos Plėtros programų ir investicijų skyrius.</w:t>
            </w:r>
          </w:p>
          <w:p w:rsidR="00113837" w:rsidRPr="00381F5D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5D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atrankos ir finansavimo tvarkos aprašu, patvirtintu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381F5D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F5D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kokybės vertinimo lape (pagal priedą).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tarybos </w:t>
            </w:r>
            <w:r w:rsidRPr="00381F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 m. kovo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2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sprendimu Nr. T-97 „Dėl Kauno miesto savivaldybės 2016–2018 metų strateginio veiklos plano patvirtinimo“.</w:t>
            </w:r>
          </w:p>
          <w:p w:rsidR="00784E61" w:rsidRPr="009C2B1E" w:rsidRDefault="00784E61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79467D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0C19BB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</w:p>
        </w:tc>
        <w:tc>
          <w:tcPr>
            <w:tcW w:w="7258" w:type="dxa"/>
          </w:tcPr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@kaunas.lt</w:t>
              </w:r>
            </w:hyperlink>
            <w:r w:rsidR="00B578DF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C56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C5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0C19BB" w:rsidRDefault="00C569E8" w:rsidP="00263465">
            <w:pPr>
              <w:spacing w:line="348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skyrius (DUK)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79467D" w:rsidRDefault="00C569E8" w:rsidP="00290056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7D45" w:rsidRDefault="002E4F0A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5D32FF">
          <w:headerReference w:type="default" r:id="rId12"/>
          <w:pgSz w:w="11906" w:h="16838"/>
          <w:pgMar w:top="1135" w:right="849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</w:t>
      </w:r>
      <w:r w:rsidR="005E7625">
        <w:rPr>
          <w:rFonts w:ascii="Times New Roman" w:hAnsi="Times New Roman" w:cs="Times New Roman"/>
        </w:rPr>
        <w:t>______________________________</w:t>
      </w:r>
    </w:p>
    <w:p w:rsidR="008A663C" w:rsidRDefault="008A663C" w:rsidP="008A663C">
      <w:pPr>
        <w:pStyle w:val="Antrat1"/>
        <w:tabs>
          <w:tab w:val="clear" w:pos="0"/>
          <w:tab w:val="left" w:pos="1296"/>
        </w:tabs>
        <w:spacing w:line="360" w:lineRule="auto"/>
        <w:ind w:left="4395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lastRenderedPageBreak/>
        <w:t xml:space="preserve">Kvietimo  teikti paraiškas pagal bendrosios gyventojų kultūros ugdymo srities prioritetą „Kultūrinės įtraukties rengiantis paminėti Lietuvos valstybės šimtmetį (2018 m.) skatinimas“ Nr. 2017-1-1.4-1 </w:t>
      </w:r>
    </w:p>
    <w:p w:rsidR="008A663C" w:rsidRDefault="008A663C" w:rsidP="008A663C">
      <w:pPr>
        <w:pStyle w:val="Antrat1"/>
        <w:tabs>
          <w:tab w:val="clear" w:pos="0"/>
          <w:tab w:val="left" w:pos="1296"/>
        </w:tabs>
        <w:spacing w:line="360" w:lineRule="auto"/>
        <w:ind w:left="4395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t>priedas</w:t>
      </w:r>
    </w:p>
    <w:p w:rsidR="008A663C" w:rsidRDefault="008A663C" w:rsidP="008A663C">
      <w:pPr>
        <w:rPr>
          <w:lang w:eastAsia="ar-SA"/>
        </w:rPr>
      </w:pPr>
    </w:p>
    <w:p w:rsidR="008A663C" w:rsidRDefault="008A663C" w:rsidP="008A66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(Viešųjų paslaugų teikimo projektų naudos ir kokybės vertinimo lapo forma)</w:t>
      </w:r>
    </w:p>
    <w:p w:rsidR="008A663C" w:rsidRDefault="008A663C" w:rsidP="008A66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63C" w:rsidRDefault="008A663C" w:rsidP="008A663C">
      <w:pPr>
        <w:pStyle w:val="Antrat1"/>
        <w:spacing w:line="276" w:lineRule="auto"/>
        <w:rPr>
          <w:szCs w:val="24"/>
          <w:lang w:val="lt-LT"/>
        </w:rPr>
      </w:pPr>
      <w:r>
        <w:rPr>
          <w:szCs w:val="24"/>
          <w:lang w:val="lt-LT"/>
        </w:rPr>
        <w:t>VIEŠŲJŲ PASLAUGŲ TEIKIMO PROJEKTŲ NAUDOS IR KOKYBĖS VERTINIMO LAPAS</w:t>
      </w:r>
    </w:p>
    <w:p w:rsidR="008A663C" w:rsidRDefault="008A663C" w:rsidP="008A663C">
      <w:pPr>
        <w:rPr>
          <w:rFonts w:ascii="Times New Roman" w:hAnsi="Times New Roman" w:cs="Times New Roman"/>
          <w:sz w:val="24"/>
          <w:szCs w:val="24"/>
        </w:rPr>
      </w:pPr>
    </w:p>
    <w:p w:rsidR="008A663C" w:rsidRDefault="008A663C" w:rsidP="008A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Kvietimo Nr.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2017-1-1.4-1</w:t>
      </w:r>
    </w:p>
    <w:p w:rsidR="008A663C" w:rsidRDefault="008A663C" w:rsidP="008A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A663C" w:rsidRDefault="008A663C" w:rsidP="008A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8A663C" w:rsidRDefault="008A663C" w:rsidP="008A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A663C" w:rsidRDefault="008A663C" w:rsidP="008A66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:rsidR="008A663C" w:rsidRDefault="008A663C" w:rsidP="008A66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3801"/>
        <w:gridCol w:w="709"/>
        <w:gridCol w:w="1726"/>
        <w:gridCol w:w="1844"/>
        <w:gridCol w:w="1701"/>
      </w:tblGrid>
      <w:tr w:rsidR="008A663C" w:rsidTr="008A663C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A663C" w:rsidRDefault="008A663C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8A663C" w:rsidTr="008A663C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patirtis, vykdant veiklą srityje,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Projekte numatomas ir argumentuotai pagrindžiamas veiklų tęstinumas 2018 m.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tabs>
                <w:tab w:val="left" w:pos="175"/>
              </w:tabs>
              <w:spacing w:line="256" w:lineRule="auto"/>
              <w:ind w:right="-9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Projekto tikslinė grupė yra jaunimas (14–29 m.)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Į projekto veiklas įtraukiama dalyvauti 10 ir daugiau asmenų, veikiančių savanoriškos veiklos pagrindu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vykdomas bent su 1 partneriu (ar miestu partneriu)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3C" w:rsidTr="008A663C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8A663C" w:rsidTr="008A663C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8A663C" w:rsidTr="008A663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Eur,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3C" w:rsidTr="008A663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63C" w:rsidRDefault="008A663C">
            <w:pPr>
              <w:spacing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63C" w:rsidRDefault="008A66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663C" w:rsidRDefault="008A663C" w:rsidP="008A663C">
      <w:pPr>
        <w:rPr>
          <w:rFonts w:ascii="Times New Roman" w:hAnsi="Times New Roman" w:cs="Times New Roman"/>
          <w:b/>
          <w:sz w:val="24"/>
          <w:szCs w:val="24"/>
        </w:rPr>
      </w:pPr>
    </w:p>
    <w:p w:rsidR="008A663C" w:rsidRDefault="008A663C" w:rsidP="008A663C">
      <w:pPr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Bendras skirtų balų skaičius nuo 55 iki 100 balų – projektas remtinas, mažiau nei 55 balai – projektas atmestinas.</w:t>
      </w:r>
    </w:p>
    <w:p w:rsidR="008A663C" w:rsidRDefault="008A663C" w:rsidP="008A663C"/>
    <w:p w:rsidR="008A663C" w:rsidRDefault="008A663C" w:rsidP="008A663C">
      <w:pPr>
        <w:tabs>
          <w:tab w:val="left" w:pos="284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                                            _____________________</w:t>
      </w:r>
    </w:p>
    <w:p w:rsidR="008A663C" w:rsidRDefault="008A663C" w:rsidP="008A663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(parašas)                                                      (vardas ir pavardė)</w:t>
      </w:r>
    </w:p>
    <w:p w:rsidR="008A663C" w:rsidRDefault="008A663C" w:rsidP="008A663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63C" w:rsidRDefault="008A663C" w:rsidP="008A663C">
      <w:pPr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8A663C" w:rsidRDefault="008A663C" w:rsidP="008A663C"/>
    <w:p w:rsidR="00A27D45" w:rsidRPr="002E4F0A" w:rsidRDefault="00A27D45" w:rsidP="005E7625">
      <w:pPr>
        <w:spacing w:line="348" w:lineRule="auto"/>
        <w:rPr>
          <w:rFonts w:ascii="Times New Roman" w:hAnsi="Times New Roman" w:cs="Times New Roman"/>
        </w:rPr>
      </w:pPr>
    </w:p>
    <w:sectPr w:rsidR="00A27D45" w:rsidRPr="002E4F0A" w:rsidSect="008A663C">
      <w:pgSz w:w="11906" w:h="16838"/>
      <w:pgMar w:top="1135" w:right="567" w:bottom="1276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9C" w:rsidRDefault="00160F9C" w:rsidP="00E22B48">
      <w:pPr>
        <w:spacing w:after="0" w:line="240" w:lineRule="auto"/>
      </w:pPr>
      <w:r>
        <w:separator/>
      </w:r>
    </w:p>
  </w:endnote>
  <w:endnote w:type="continuationSeparator" w:id="0">
    <w:p w:rsidR="00160F9C" w:rsidRDefault="00160F9C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9C" w:rsidRDefault="00160F9C" w:rsidP="00E22B48">
      <w:pPr>
        <w:spacing w:after="0" w:line="240" w:lineRule="auto"/>
      </w:pPr>
      <w:r>
        <w:separator/>
      </w:r>
    </w:p>
  </w:footnote>
  <w:footnote w:type="continuationSeparator" w:id="0">
    <w:p w:rsidR="00160F9C" w:rsidRDefault="00160F9C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/>
    <w:sdtContent>
      <w:p w:rsidR="00E22B48" w:rsidRDefault="00E22B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50">
          <w:rPr>
            <w:noProof/>
          </w:rPr>
          <w:t>2</w:t>
        </w:r>
        <w:r>
          <w:fldChar w:fldCharType="end"/>
        </w:r>
      </w:p>
    </w:sdtContent>
  </w:sdt>
  <w:p w:rsidR="00E22B48" w:rsidRDefault="00E22B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EC767C"/>
    <w:multiLevelType w:val="hybridMultilevel"/>
    <w:tmpl w:val="B7EEAA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23"/>
  </w:num>
  <w:num w:numId="10">
    <w:abstractNumId w:val="1"/>
  </w:num>
  <w:num w:numId="11">
    <w:abstractNumId w:val="19"/>
  </w:num>
  <w:num w:numId="12">
    <w:abstractNumId w:val="3"/>
  </w:num>
  <w:num w:numId="13">
    <w:abstractNumId w:val="22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15"/>
  </w:num>
  <w:num w:numId="20">
    <w:abstractNumId w:val="24"/>
  </w:num>
  <w:num w:numId="21">
    <w:abstractNumId w:val="14"/>
  </w:num>
  <w:num w:numId="22">
    <w:abstractNumId w:val="12"/>
  </w:num>
  <w:num w:numId="23">
    <w:abstractNumId w:val="9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13CC"/>
    <w:rsid w:val="00001CE4"/>
    <w:rsid w:val="00005F3D"/>
    <w:rsid w:val="00012DF3"/>
    <w:rsid w:val="000222C1"/>
    <w:rsid w:val="00030000"/>
    <w:rsid w:val="00030061"/>
    <w:rsid w:val="0004667E"/>
    <w:rsid w:val="000578B8"/>
    <w:rsid w:val="00066072"/>
    <w:rsid w:val="00071CF4"/>
    <w:rsid w:val="00084DEF"/>
    <w:rsid w:val="00090E20"/>
    <w:rsid w:val="0009564E"/>
    <w:rsid w:val="00097C8B"/>
    <w:rsid w:val="000A563A"/>
    <w:rsid w:val="000B6CC8"/>
    <w:rsid w:val="000C19BB"/>
    <w:rsid w:val="000C7C23"/>
    <w:rsid w:val="000D4610"/>
    <w:rsid w:val="000E0008"/>
    <w:rsid w:val="000E7281"/>
    <w:rsid w:val="000F10F3"/>
    <w:rsid w:val="00102A4E"/>
    <w:rsid w:val="00113837"/>
    <w:rsid w:val="001161E8"/>
    <w:rsid w:val="00117C51"/>
    <w:rsid w:val="0012222B"/>
    <w:rsid w:val="0013316B"/>
    <w:rsid w:val="00133878"/>
    <w:rsid w:val="00142C5B"/>
    <w:rsid w:val="00142F42"/>
    <w:rsid w:val="00144C9B"/>
    <w:rsid w:val="0014731A"/>
    <w:rsid w:val="0014774B"/>
    <w:rsid w:val="00151289"/>
    <w:rsid w:val="00153249"/>
    <w:rsid w:val="0016014D"/>
    <w:rsid w:val="00160F9C"/>
    <w:rsid w:val="001614C3"/>
    <w:rsid w:val="00162D85"/>
    <w:rsid w:val="0016706E"/>
    <w:rsid w:val="00167D68"/>
    <w:rsid w:val="00172344"/>
    <w:rsid w:val="0017677B"/>
    <w:rsid w:val="00176845"/>
    <w:rsid w:val="00184234"/>
    <w:rsid w:val="00184E36"/>
    <w:rsid w:val="001A4C7F"/>
    <w:rsid w:val="001B144D"/>
    <w:rsid w:val="001B29FF"/>
    <w:rsid w:val="001B55EE"/>
    <w:rsid w:val="001B6295"/>
    <w:rsid w:val="001B65D2"/>
    <w:rsid w:val="001C08F5"/>
    <w:rsid w:val="001C112C"/>
    <w:rsid w:val="001C226B"/>
    <w:rsid w:val="001C39ED"/>
    <w:rsid w:val="001D24F8"/>
    <w:rsid w:val="001D3060"/>
    <w:rsid w:val="001D765F"/>
    <w:rsid w:val="001E0613"/>
    <w:rsid w:val="001E3503"/>
    <w:rsid w:val="001E3EA9"/>
    <w:rsid w:val="001F0B37"/>
    <w:rsid w:val="001F256E"/>
    <w:rsid w:val="001F2BE2"/>
    <w:rsid w:val="001F328D"/>
    <w:rsid w:val="0020205A"/>
    <w:rsid w:val="00207267"/>
    <w:rsid w:val="00210225"/>
    <w:rsid w:val="00212704"/>
    <w:rsid w:val="00213F3C"/>
    <w:rsid w:val="0021619D"/>
    <w:rsid w:val="002163B6"/>
    <w:rsid w:val="00220507"/>
    <w:rsid w:val="00224604"/>
    <w:rsid w:val="002332DD"/>
    <w:rsid w:val="00242910"/>
    <w:rsid w:val="002479DA"/>
    <w:rsid w:val="0025327D"/>
    <w:rsid w:val="002609F2"/>
    <w:rsid w:val="00261A94"/>
    <w:rsid w:val="00263465"/>
    <w:rsid w:val="0028017A"/>
    <w:rsid w:val="002829A8"/>
    <w:rsid w:val="00290056"/>
    <w:rsid w:val="00291BF2"/>
    <w:rsid w:val="00291F30"/>
    <w:rsid w:val="002A39D9"/>
    <w:rsid w:val="002A47EE"/>
    <w:rsid w:val="002B1B7F"/>
    <w:rsid w:val="002C2B5A"/>
    <w:rsid w:val="002C5903"/>
    <w:rsid w:val="002C7D9C"/>
    <w:rsid w:val="002D6129"/>
    <w:rsid w:val="002E36C1"/>
    <w:rsid w:val="002E4F0A"/>
    <w:rsid w:val="002F1B58"/>
    <w:rsid w:val="003013BB"/>
    <w:rsid w:val="0030498D"/>
    <w:rsid w:val="00305C90"/>
    <w:rsid w:val="00310ABC"/>
    <w:rsid w:val="00313598"/>
    <w:rsid w:val="00316DC7"/>
    <w:rsid w:val="00322E97"/>
    <w:rsid w:val="00341E80"/>
    <w:rsid w:val="00351C3E"/>
    <w:rsid w:val="003524F8"/>
    <w:rsid w:val="0035565C"/>
    <w:rsid w:val="00362692"/>
    <w:rsid w:val="0036302E"/>
    <w:rsid w:val="00365FCA"/>
    <w:rsid w:val="00370ABB"/>
    <w:rsid w:val="00381F5D"/>
    <w:rsid w:val="00385AAC"/>
    <w:rsid w:val="003913C5"/>
    <w:rsid w:val="003A0D4F"/>
    <w:rsid w:val="003A221C"/>
    <w:rsid w:val="003A72FB"/>
    <w:rsid w:val="003B1BCF"/>
    <w:rsid w:val="003C2E59"/>
    <w:rsid w:val="003C5A0E"/>
    <w:rsid w:val="003D4B63"/>
    <w:rsid w:val="003D559F"/>
    <w:rsid w:val="003D685F"/>
    <w:rsid w:val="003E76F8"/>
    <w:rsid w:val="003E7C00"/>
    <w:rsid w:val="003F0973"/>
    <w:rsid w:val="003F2D59"/>
    <w:rsid w:val="003F4530"/>
    <w:rsid w:val="003F74D3"/>
    <w:rsid w:val="00401201"/>
    <w:rsid w:val="00404A79"/>
    <w:rsid w:val="00407C8A"/>
    <w:rsid w:val="00410244"/>
    <w:rsid w:val="00414D8D"/>
    <w:rsid w:val="00415BA2"/>
    <w:rsid w:val="00416CD4"/>
    <w:rsid w:val="0042057F"/>
    <w:rsid w:val="00420B2A"/>
    <w:rsid w:val="004411FB"/>
    <w:rsid w:val="00467CD1"/>
    <w:rsid w:val="00475B2E"/>
    <w:rsid w:val="00490BD8"/>
    <w:rsid w:val="00491F7F"/>
    <w:rsid w:val="004930E8"/>
    <w:rsid w:val="00497CAB"/>
    <w:rsid w:val="004C0CD6"/>
    <w:rsid w:val="004C1376"/>
    <w:rsid w:val="004D061B"/>
    <w:rsid w:val="004D11DF"/>
    <w:rsid w:val="004E4D84"/>
    <w:rsid w:val="004F4E4D"/>
    <w:rsid w:val="00507A2A"/>
    <w:rsid w:val="00521DBD"/>
    <w:rsid w:val="005227C2"/>
    <w:rsid w:val="00522800"/>
    <w:rsid w:val="005359F7"/>
    <w:rsid w:val="005407D8"/>
    <w:rsid w:val="005434F1"/>
    <w:rsid w:val="00544DE9"/>
    <w:rsid w:val="00552DE7"/>
    <w:rsid w:val="00553B4D"/>
    <w:rsid w:val="00556ACA"/>
    <w:rsid w:val="00556C89"/>
    <w:rsid w:val="00557322"/>
    <w:rsid w:val="00563BB9"/>
    <w:rsid w:val="00566207"/>
    <w:rsid w:val="005775B3"/>
    <w:rsid w:val="00581734"/>
    <w:rsid w:val="005823B1"/>
    <w:rsid w:val="005945B9"/>
    <w:rsid w:val="005A4B35"/>
    <w:rsid w:val="005A759B"/>
    <w:rsid w:val="005A767A"/>
    <w:rsid w:val="005B3DFD"/>
    <w:rsid w:val="005C085F"/>
    <w:rsid w:val="005C2AC9"/>
    <w:rsid w:val="005C31E2"/>
    <w:rsid w:val="005C7955"/>
    <w:rsid w:val="005D32FF"/>
    <w:rsid w:val="005E348D"/>
    <w:rsid w:val="005E7625"/>
    <w:rsid w:val="005F25A0"/>
    <w:rsid w:val="005F5924"/>
    <w:rsid w:val="006012AC"/>
    <w:rsid w:val="00606E51"/>
    <w:rsid w:val="00611573"/>
    <w:rsid w:val="0061311A"/>
    <w:rsid w:val="00617265"/>
    <w:rsid w:val="00630C08"/>
    <w:rsid w:val="0063239F"/>
    <w:rsid w:val="00632676"/>
    <w:rsid w:val="00632CE9"/>
    <w:rsid w:val="0063537D"/>
    <w:rsid w:val="00636222"/>
    <w:rsid w:val="00636802"/>
    <w:rsid w:val="00643709"/>
    <w:rsid w:val="0065643B"/>
    <w:rsid w:val="006575A1"/>
    <w:rsid w:val="00665A91"/>
    <w:rsid w:val="00666091"/>
    <w:rsid w:val="0067529A"/>
    <w:rsid w:val="006757EC"/>
    <w:rsid w:val="006815A1"/>
    <w:rsid w:val="00691A0E"/>
    <w:rsid w:val="00692289"/>
    <w:rsid w:val="00695F89"/>
    <w:rsid w:val="00696E0A"/>
    <w:rsid w:val="006A2D79"/>
    <w:rsid w:val="006A2EDA"/>
    <w:rsid w:val="006A3951"/>
    <w:rsid w:val="006A6078"/>
    <w:rsid w:val="006B6B93"/>
    <w:rsid w:val="006D6DC2"/>
    <w:rsid w:val="006E0DC8"/>
    <w:rsid w:val="006F1AD6"/>
    <w:rsid w:val="006F3C74"/>
    <w:rsid w:val="006F579D"/>
    <w:rsid w:val="006F7B3E"/>
    <w:rsid w:val="006F7CD2"/>
    <w:rsid w:val="0070388A"/>
    <w:rsid w:val="00706BF0"/>
    <w:rsid w:val="007113F5"/>
    <w:rsid w:val="00732109"/>
    <w:rsid w:val="00732829"/>
    <w:rsid w:val="007334EB"/>
    <w:rsid w:val="00742CDA"/>
    <w:rsid w:val="00743AA1"/>
    <w:rsid w:val="00747372"/>
    <w:rsid w:val="00751F8A"/>
    <w:rsid w:val="00755834"/>
    <w:rsid w:val="0076142B"/>
    <w:rsid w:val="00765750"/>
    <w:rsid w:val="0077067E"/>
    <w:rsid w:val="00772543"/>
    <w:rsid w:val="00784E61"/>
    <w:rsid w:val="0079383C"/>
    <w:rsid w:val="0079467D"/>
    <w:rsid w:val="007A5C8A"/>
    <w:rsid w:val="007A6890"/>
    <w:rsid w:val="007A6F29"/>
    <w:rsid w:val="007C1A60"/>
    <w:rsid w:val="007C4CEB"/>
    <w:rsid w:val="007C60AD"/>
    <w:rsid w:val="007C6AA9"/>
    <w:rsid w:val="007D2AF2"/>
    <w:rsid w:val="007D52E6"/>
    <w:rsid w:val="007D612D"/>
    <w:rsid w:val="007D7751"/>
    <w:rsid w:val="007E214D"/>
    <w:rsid w:val="007E334F"/>
    <w:rsid w:val="007E422D"/>
    <w:rsid w:val="007F0011"/>
    <w:rsid w:val="00803036"/>
    <w:rsid w:val="00821C49"/>
    <w:rsid w:val="0083119F"/>
    <w:rsid w:val="00831591"/>
    <w:rsid w:val="008328BF"/>
    <w:rsid w:val="008345AA"/>
    <w:rsid w:val="00841ED8"/>
    <w:rsid w:val="0084317C"/>
    <w:rsid w:val="00846100"/>
    <w:rsid w:val="008519FB"/>
    <w:rsid w:val="00851EF5"/>
    <w:rsid w:val="00853A03"/>
    <w:rsid w:val="008542B0"/>
    <w:rsid w:val="008575B2"/>
    <w:rsid w:val="00874A12"/>
    <w:rsid w:val="008765E6"/>
    <w:rsid w:val="00887F01"/>
    <w:rsid w:val="00894D23"/>
    <w:rsid w:val="00895C24"/>
    <w:rsid w:val="00895F1A"/>
    <w:rsid w:val="008A663C"/>
    <w:rsid w:val="008A7156"/>
    <w:rsid w:val="008B075A"/>
    <w:rsid w:val="008D49B7"/>
    <w:rsid w:val="008D67BC"/>
    <w:rsid w:val="008D6CA5"/>
    <w:rsid w:val="008E0DAC"/>
    <w:rsid w:val="008E584A"/>
    <w:rsid w:val="008F391E"/>
    <w:rsid w:val="008F6C10"/>
    <w:rsid w:val="009069F8"/>
    <w:rsid w:val="00911DDF"/>
    <w:rsid w:val="00912AC5"/>
    <w:rsid w:val="00913086"/>
    <w:rsid w:val="009151BF"/>
    <w:rsid w:val="00920326"/>
    <w:rsid w:val="00921789"/>
    <w:rsid w:val="00922DD6"/>
    <w:rsid w:val="009261E0"/>
    <w:rsid w:val="00931A58"/>
    <w:rsid w:val="009379C5"/>
    <w:rsid w:val="00944075"/>
    <w:rsid w:val="009467D4"/>
    <w:rsid w:val="0095594D"/>
    <w:rsid w:val="009604E0"/>
    <w:rsid w:val="00974041"/>
    <w:rsid w:val="00980CD6"/>
    <w:rsid w:val="009825C7"/>
    <w:rsid w:val="009833E7"/>
    <w:rsid w:val="0098349D"/>
    <w:rsid w:val="00996939"/>
    <w:rsid w:val="009974A2"/>
    <w:rsid w:val="009B3CA1"/>
    <w:rsid w:val="009B529B"/>
    <w:rsid w:val="009D22BA"/>
    <w:rsid w:val="009D5520"/>
    <w:rsid w:val="009E04BB"/>
    <w:rsid w:val="009E3738"/>
    <w:rsid w:val="009E5D6B"/>
    <w:rsid w:val="009F0842"/>
    <w:rsid w:val="009F23AE"/>
    <w:rsid w:val="009F4E0D"/>
    <w:rsid w:val="009F5C7D"/>
    <w:rsid w:val="00A10FD9"/>
    <w:rsid w:val="00A123E0"/>
    <w:rsid w:val="00A27D45"/>
    <w:rsid w:val="00A322A5"/>
    <w:rsid w:val="00A322B6"/>
    <w:rsid w:val="00A32F3E"/>
    <w:rsid w:val="00A3541E"/>
    <w:rsid w:val="00A40868"/>
    <w:rsid w:val="00A4155B"/>
    <w:rsid w:val="00A51650"/>
    <w:rsid w:val="00A52719"/>
    <w:rsid w:val="00A5441D"/>
    <w:rsid w:val="00A54D84"/>
    <w:rsid w:val="00A61878"/>
    <w:rsid w:val="00A65F66"/>
    <w:rsid w:val="00A86C3B"/>
    <w:rsid w:val="00A87F22"/>
    <w:rsid w:val="00A91B7D"/>
    <w:rsid w:val="00A92395"/>
    <w:rsid w:val="00A93EBC"/>
    <w:rsid w:val="00AA51F6"/>
    <w:rsid w:val="00AC3A4E"/>
    <w:rsid w:val="00AC3C56"/>
    <w:rsid w:val="00AC45B0"/>
    <w:rsid w:val="00AC75E2"/>
    <w:rsid w:val="00AD2F7D"/>
    <w:rsid w:val="00AE4581"/>
    <w:rsid w:val="00AF20BC"/>
    <w:rsid w:val="00AF3C18"/>
    <w:rsid w:val="00B02F08"/>
    <w:rsid w:val="00B10FF1"/>
    <w:rsid w:val="00B17DAC"/>
    <w:rsid w:val="00B4333A"/>
    <w:rsid w:val="00B5065A"/>
    <w:rsid w:val="00B50AD7"/>
    <w:rsid w:val="00B50EB8"/>
    <w:rsid w:val="00B51569"/>
    <w:rsid w:val="00B53692"/>
    <w:rsid w:val="00B578DF"/>
    <w:rsid w:val="00B62F67"/>
    <w:rsid w:val="00B70F16"/>
    <w:rsid w:val="00B71FEE"/>
    <w:rsid w:val="00B725E6"/>
    <w:rsid w:val="00B74691"/>
    <w:rsid w:val="00B80FD1"/>
    <w:rsid w:val="00B842E4"/>
    <w:rsid w:val="00B8542C"/>
    <w:rsid w:val="00B92971"/>
    <w:rsid w:val="00B95367"/>
    <w:rsid w:val="00B9602E"/>
    <w:rsid w:val="00BB4358"/>
    <w:rsid w:val="00BC225D"/>
    <w:rsid w:val="00BC3B56"/>
    <w:rsid w:val="00BC796F"/>
    <w:rsid w:val="00BD1DBB"/>
    <w:rsid w:val="00BD4B20"/>
    <w:rsid w:val="00BD4BCD"/>
    <w:rsid w:val="00BE55B2"/>
    <w:rsid w:val="00BE72E5"/>
    <w:rsid w:val="00BF151C"/>
    <w:rsid w:val="00BF1E17"/>
    <w:rsid w:val="00BF34EB"/>
    <w:rsid w:val="00C13EB8"/>
    <w:rsid w:val="00C16738"/>
    <w:rsid w:val="00C22182"/>
    <w:rsid w:val="00C25136"/>
    <w:rsid w:val="00C341AA"/>
    <w:rsid w:val="00C36ADE"/>
    <w:rsid w:val="00C37C2E"/>
    <w:rsid w:val="00C50206"/>
    <w:rsid w:val="00C52CA4"/>
    <w:rsid w:val="00C55CD2"/>
    <w:rsid w:val="00C569E8"/>
    <w:rsid w:val="00C603C5"/>
    <w:rsid w:val="00C61959"/>
    <w:rsid w:val="00C70491"/>
    <w:rsid w:val="00C70493"/>
    <w:rsid w:val="00C76BF0"/>
    <w:rsid w:val="00C778D5"/>
    <w:rsid w:val="00C8289B"/>
    <w:rsid w:val="00C83F33"/>
    <w:rsid w:val="00C85210"/>
    <w:rsid w:val="00C85987"/>
    <w:rsid w:val="00CB192E"/>
    <w:rsid w:val="00CB6412"/>
    <w:rsid w:val="00CC020C"/>
    <w:rsid w:val="00CC3E03"/>
    <w:rsid w:val="00CC752B"/>
    <w:rsid w:val="00CD0D86"/>
    <w:rsid w:val="00CD32F6"/>
    <w:rsid w:val="00CD3BA5"/>
    <w:rsid w:val="00CD7D7F"/>
    <w:rsid w:val="00CE58B1"/>
    <w:rsid w:val="00CF1A77"/>
    <w:rsid w:val="00CF345B"/>
    <w:rsid w:val="00D01BCF"/>
    <w:rsid w:val="00D04DCE"/>
    <w:rsid w:val="00D12B57"/>
    <w:rsid w:val="00D16FBC"/>
    <w:rsid w:val="00D222F0"/>
    <w:rsid w:val="00D31E5E"/>
    <w:rsid w:val="00D32BF1"/>
    <w:rsid w:val="00D34CCE"/>
    <w:rsid w:val="00D402E9"/>
    <w:rsid w:val="00D43BE1"/>
    <w:rsid w:val="00D52462"/>
    <w:rsid w:val="00D63C55"/>
    <w:rsid w:val="00D64792"/>
    <w:rsid w:val="00D7224D"/>
    <w:rsid w:val="00D97547"/>
    <w:rsid w:val="00DC2EF3"/>
    <w:rsid w:val="00DD1148"/>
    <w:rsid w:val="00DD29F9"/>
    <w:rsid w:val="00DE77F1"/>
    <w:rsid w:val="00DF46B1"/>
    <w:rsid w:val="00DF59D2"/>
    <w:rsid w:val="00DF709C"/>
    <w:rsid w:val="00E00940"/>
    <w:rsid w:val="00E105DF"/>
    <w:rsid w:val="00E12F35"/>
    <w:rsid w:val="00E221E6"/>
    <w:rsid w:val="00E22B48"/>
    <w:rsid w:val="00E32CB2"/>
    <w:rsid w:val="00E33817"/>
    <w:rsid w:val="00E34833"/>
    <w:rsid w:val="00E4289F"/>
    <w:rsid w:val="00E46B02"/>
    <w:rsid w:val="00E46CDC"/>
    <w:rsid w:val="00E6736D"/>
    <w:rsid w:val="00E71712"/>
    <w:rsid w:val="00E83EA0"/>
    <w:rsid w:val="00E86C48"/>
    <w:rsid w:val="00E931F0"/>
    <w:rsid w:val="00EA2352"/>
    <w:rsid w:val="00EA6BDE"/>
    <w:rsid w:val="00EB3896"/>
    <w:rsid w:val="00EC004E"/>
    <w:rsid w:val="00ED691E"/>
    <w:rsid w:val="00ED7190"/>
    <w:rsid w:val="00ED7712"/>
    <w:rsid w:val="00EE3678"/>
    <w:rsid w:val="00EE66FB"/>
    <w:rsid w:val="00EF0550"/>
    <w:rsid w:val="00EF588B"/>
    <w:rsid w:val="00F171ED"/>
    <w:rsid w:val="00F216F4"/>
    <w:rsid w:val="00F25F75"/>
    <w:rsid w:val="00F30768"/>
    <w:rsid w:val="00F404EC"/>
    <w:rsid w:val="00F42311"/>
    <w:rsid w:val="00F45836"/>
    <w:rsid w:val="00F45C71"/>
    <w:rsid w:val="00F60788"/>
    <w:rsid w:val="00F60899"/>
    <w:rsid w:val="00F60C9F"/>
    <w:rsid w:val="00F66D4F"/>
    <w:rsid w:val="00F72E66"/>
    <w:rsid w:val="00F748FA"/>
    <w:rsid w:val="00F769E7"/>
    <w:rsid w:val="00F940F5"/>
    <w:rsid w:val="00FA1547"/>
    <w:rsid w:val="00FA7787"/>
    <w:rsid w:val="00FB1611"/>
    <w:rsid w:val="00FB2FA2"/>
    <w:rsid w:val="00FB3ACC"/>
    <w:rsid w:val="00FC10F5"/>
    <w:rsid w:val="00FC31D3"/>
    <w:rsid w:val="00FC688F"/>
    <w:rsid w:val="00FD500C"/>
    <w:rsid w:val="00FD53B9"/>
    <w:rsid w:val="00FE031C"/>
    <w:rsid w:val="00FE4659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3E7C-8C32-4A07-9507-EC28A471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2185</Words>
  <Characters>15279</Characters>
  <Application>Microsoft Office Word</Application>
  <DocSecurity>0</DocSecurity>
  <Lines>372</Lines>
  <Paragraphs>176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BENDROSIOS GYVENTOJŲ KULTŪROS UGDYMO SRITIES PRIORITETĄ „KULTŪRINĖS ĮTRAUKTIES RENGIANTIS PAMINĖTI LIETUVOS VALSTYBĖS ŠIMTMETĮ (2018 M. ) SKATINIMAS“</dc:subject>
  <dc:creator>Plėtros programų ir investicijų skyrius</dc:creator>
  <cp:lastModifiedBy>Dalia Staškuvienė</cp:lastModifiedBy>
  <cp:revision>2</cp:revision>
  <cp:lastPrinted>2016-11-29T13:05:00Z</cp:lastPrinted>
  <dcterms:created xsi:type="dcterms:W3CDTF">2017-02-03T12:24:00Z</dcterms:created>
  <dcterms:modified xsi:type="dcterms:W3CDTF">2017-02-03T12:24:00Z</dcterms:modified>
</cp:coreProperties>
</file>