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AD" w:rsidRDefault="00F55FAD" w:rsidP="00997138">
      <w:pPr>
        <w:tabs>
          <w:tab w:val="left" w:pos="567"/>
          <w:tab w:val="left" w:pos="851"/>
        </w:tabs>
        <w:suppressAutoHyphens/>
        <w:spacing w:after="0" w:line="240" w:lineRule="auto"/>
        <w:ind w:firstLine="567"/>
        <w:jc w:val="center"/>
        <w:textAlignment w:val="center"/>
        <w:rPr>
          <w:rFonts w:eastAsia="Times New Roman"/>
          <w:b/>
          <w:sz w:val="24"/>
          <w:szCs w:val="24"/>
          <w:lang w:eastAsia="lt-LT"/>
        </w:rPr>
      </w:pPr>
      <w:r w:rsidRPr="00824E5F">
        <w:rPr>
          <w:rFonts w:eastAsia="Times New Roman"/>
          <w:b/>
          <w:sz w:val="24"/>
          <w:szCs w:val="24"/>
          <w:lang w:eastAsia="lt-LT"/>
        </w:rPr>
        <w:t xml:space="preserve">KAUNO MIESTO SAVIVALDYBĖS </w:t>
      </w:r>
      <w:r w:rsidR="00997138" w:rsidRPr="00824E5F">
        <w:rPr>
          <w:rFonts w:eastAsia="Times New Roman"/>
          <w:b/>
          <w:sz w:val="24"/>
          <w:szCs w:val="24"/>
          <w:lang w:eastAsia="lt-LT"/>
        </w:rPr>
        <w:t xml:space="preserve">VINCO KUDIRKOS </w:t>
      </w:r>
      <w:r w:rsidR="00716568" w:rsidRPr="00824E5F">
        <w:rPr>
          <w:rFonts w:eastAsia="Times New Roman"/>
          <w:b/>
          <w:sz w:val="24"/>
          <w:szCs w:val="24"/>
          <w:lang w:eastAsia="lt-LT"/>
        </w:rPr>
        <w:t xml:space="preserve">VIEŠOSIOS </w:t>
      </w:r>
      <w:r w:rsidR="00997138" w:rsidRPr="00824E5F">
        <w:rPr>
          <w:rFonts w:eastAsia="Times New Roman"/>
          <w:b/>
          <w:sz w:val="24"/>
          <w:szCs w:val="24"/>
          <w:lang w:eastAsia="lt-LT"/>
        </w:rPr>
        <w:t xml:space="preserve">BIBLIOTEKOS </w:t>
      </w:r>
      <w:r w:rsidR="006B17C6" w:rsidRPr="00824E5F">
        <w:rPr>
          <w:rFonts w:eastAsia="Times New Roman"/>
          <w:b/>
          <w:sz w:val="24"/>
          <w:szCs w:val="24"/>
          <w:lang w:eastAsia="lt-LT"/>
        </w:rPr>
        <w:t xml:space="preserve">TEIKIAMŲ </w:t>
      </w:r>
      <w:r w:rsidR="00997138" w:rsidRPr="00824E5F">
        <w:rPr>
          <w:rFonts w:eastAsia="Times New Roman"/>
          <w:b/>
          <w:sz w:val="24"/>
          <w:szCs w:val="24"/>
          <w:lang w:eastAsia="lt-LT"/>
        </w:rPr>
        <w:t xml:space="preserve">LEIDINIŲ IŠDAVIMO IR GRĄŽINIMO </w:t>
      </w:r>
      <w:r w:rsidRPr="00824E5F">
        <w:rPr>
          <w:rFonts w:eastAsia="Times New Roman"/>
          <w:b/>
          <w:sz w:val="24"/>
          <w:szCs w:val="24"/>
          <w:lang w:eastAsia="lt-LT"/>
        </w:rPr>
        <w:t xml:space="preserve">PASLAUGŲ </w:t>
      </w:r>
      <w:r w:rsidR="00997138" w:rsidRPr="00824E5F">
        <w:rPr>
          <w:rFonts w:eastAsia="Times New Roman"/>
          <w:b/>
          <w:sz w:val="24"/>
          <w:szCs w:val="24"/>
          <w:lang w:eastAsia="lt-LT"/>
        </w:rPr>
        <w:t>BEI</w:t>
      </w:r>
      <w:r w:rsidRPr="00824E5F">
        <w:rPr>
          <w:rFonts w:eastAsia="Times New Roman"/>
          <w:b/>
          <w:sz w:val="24"/>
          <w:szCs w:val="24"/>
          <w:lang w:eastAsia="lt-LT"/>
        </w:rPr>
        <w:t xml:space="preserve"> ASMENŲ APTARNAVIMO PROCESŲ KOKYBĖS TYRIM</w:t>
      </w:r>
      <w:r w:rsidR="00476106">
        <w:rPr>
          <w:rFonts w:eastAsia="Times New Roman"/>
          <w:b/>
          <w:sz w:val="24"/>
          <w:szCs w:val="24"/>
          <w:lang w:eastAsia="lt-LT"/>
        </w:rPr>
        <w:t>O PIRKIMAS</w:t>
      </w:r>
    </w:p>
    <w:p w:rsidR="00476106" w:rsidRDefault="00476106" w:rsidP="00476106">
      <w:pPr>
        <w:tabs>
          <w:tab w:val="left" w:pos="567"/>
          <w:tab w:val="left" w:pos="851"/>
        </w:tabs>
        <w:suppressAutoHyphens/>
        <w:spacing w:after="0" w:line="240" w:lineRule="auto"/>
        <w:ind w:firstLine="567"/>
        <w:jc w:val="center"/>
        <w:textAlignment w:val="center"/>
        <w:rPr>
          <w:rFonts w:eastAsia="Times New Roman"/>
          <w:b/>
          <w:sz w:val="24"/>
          <w:szCs w:val="24"/>
          <w:lang w:eastAsia="lt-LT"/>
        </w:rPr>
      </w:pPr>
    </w:p>
    <w:p w:rsidR="00476106" w:rsidRPr="0048262D" w:rsidRDefault="00476106" w:rsidP="00476106">
      <w:pPr>
        <w:tabs>
          <w:tab w:val="left" w:pos="567"/>
          <w:tab w:val="left" w:pos="851"/>
        </w:tabs>
        <w:suppressAutoHyphens/>
        <w:spacing w:after="0" w:line="240" w:lineRule="auto"/>
        <w:ind w:firstLine="567"/>
        <w:jc w:val="center"/>
        <w:textAlignment w:val="center"/>
        <w:rPr>
          <w:rFonts w:eastAsia="Times New Roman"/>
          <w:b/>
          <w:sz w:val="28"/>
          <w:szCs w:val="28"/>
          <w:lang w:eastAsia="lt-LT"/>
        </w:rPr>
      </w:pPr>
      <w:r w:rsidRPr="0048262D">
        <w:rPr>
          <w:rFonts w:eastAsia="Times New Roman"/>
          <w:b/>
          <w:sz w:val="28"/>
          <w:szCs w:val="28"/>
          <w:lang w:eastAsia="lt-LT"/>
        </w:rPr>
        <w:t>Techninės specifikacijos projektas</w:t>
      </w:r>
    </w:p>
    <w:p w:rsidR="00476106" w:rsidRDefault="00476106" w:rsidP="00F55FAD">
      <w:pPr>
        <w:tabs>
          <w:tab w:val="left" w:pos="567"/>
          <w:tab w:val="left" w:pos="851"/>
        </w:tabs>
        <w:suppressAutoHyphens/>
        <w:spacing w:after="0" w:line="240" w:lineRule="auto"/>
        <w:ind w:firstLine="567"/>
        <w:jc w:val="center"/>
        <w:textAlignment w:val="center"/>
        <w:rPr>
          <w:rFonts w:eastAsia="Times New Roman"/>
          <w:b/>
          <w:sz w:val="24"/>
          <w:szCs w:val="24"/>
          <w:lang w:eastAsia="lt-LT"/>
        </w:rPr>
      </w:pPr>
    </w:p>
    <w:p w:rsidR="00F55FAD" w:rsidRPr="00824E5F" w:rsidRDefault="00F55FAD" w:rsidP="00F55FAD">
      <w:pPr>
        <w:tabs>
          <w:tab w:val="left" w:pos="567"/>
          <w:tab w:val="left" w:pos="851"/>
        </w:tabs>
        <w:suppressAutoHyphens/>
        <w:spacing w:after="0" w:line="240" w:lineRule="auto"/>
        <w:ind w:firstLine="567"/>
        <w:jc w:val="center"/>
        <w:textAlignment w:val="center"/>
        <w:rPr>
          <w:rFonts w:eastAsia="Times New Roman"/>
          <w:b/>
          <w:sz w:val="24"/>
          <w:szCs w:val="24"/>
          <w:lang w:eastAsia="lt-LT"/>
        </w:rPr>
      </w:pPr>
      <w:r w:rsidRPr="00824E5F">
        <w:rPr>
          <w:rFonts w:eastAsia="Times New Roman"/>
          <w:b/>
          <w:sz w:val="24"/>
          <w:szCs w:val="24"/>
          <w:lang w:eastAsia="lt-LT"/>
        </w:rPr>
        <w:t>I SKYRIUS</w:t>
      </w:r>
    </w:p>
    <w:p w:rsidR="00F55FAD" w:rsidRPr="00824E5F" w:rsidRDefault="00F55FAD" w:rsidP="00F55FAD">
      <w:pPr>
        <w:tabs>
          <w:tab w:val="left" w:pos="567"/>
          <w:tab w:val="left" w:pos="851"/>
        </w:tabs>
        <w:suppressAutoHyphens/>
        <w:spacing w:after="0" w:line="240" w:lineRule="auto"/>
        <w:ind w:firstLine="567"/>
        <w:jc w:val="center"/>
        <w:textAlignment w:val="center"/>
        <w:rPr>
          <w:rFonts w:eastAsia="Times New Roman"/>
          <w:b/>
          <w:sz w:val="24"/>
          <w:szCs w:val="24"/>
          <w:lang w:eastAsia="lt-LT"/>
        </w:rPr>
      </w:pPr>
      <w:r w:rsidRPr="00824E5F">
        <w:rPr>
          <w:rFonts w:eastAsia="Times New Roman"/>
          <w:b/>
          <w:sz w:val="24"/>
          <w:szCs w:val="24"/>
          <w:lang w:eastAsia="lt-LT"/>
        </w:rPr>
        <w:t xml:space="preserve"> BENDROJI INFORMACIJA</w:t>
      </w:r>
    </w:p>
    <w:p w:rsidR="00F55FAD" w:rsidRPr="00824E5F" w:rsidRDefault="00F55FAD" w:rsidP="00F55FAD">
      <w:pPr>
        <w:tabs>
          <w:tab w:val="left" w:pos="567"/>
          <w:tab w:val="left" w:pos="851"/>
        </w:tabs>
        <w:suppressAutoHyphens/>
        <w:spacing w:after="0" w:line="240" w:lineRule="auto"/>
        <w:ind w:firstLine="567"/>
        <w:jc w:val="both"/>
        <w:textAlignment w:val="center"/>
        <w:rPr>
          <w:rFonts w:eastAsia="Times New Roman"/>
          <w:sz w:val="24"/>
          <w:szCs w:val="24"/>
          <w:lang w:eastAsia="lt-LT"/>
        </w:rPr>
      </w:pPr>
    </w:p>
    <w:p w:rsidR="00F55FAD" w:rsidRPr="00824E5F" w:rsidRDefault="00F55FAD" w:rsidP="00F55FAD">
      <w:pPr>
        <w:pStyle w:val="Sraopastraipa"/>
        <w:numPr>
          <w:ilvl w:val="0"/>
          <w:numId w:val="1"/>
        </w:numPr>
        <w:tabs>
          <w:tab w:val="left" w:pos="567"/>
          <w:tab w:val="left" w:pos="851"/>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Bendroji informacija:</w:t>
      </w:r>
    </w:p>
    <w:p w:rsidR="00F55FAD" w:rsidRPr="00824E5F" w:rsidRDefault="00F55FAD" w:rsidP="00F55FAD">
      <w:pPr>
        <w:pStyle w:val="Sraopastraipa"/>
        <w:numPr>
          <w:ilvl w:val="1"/>
          <w:numId w:val="1"/>
        </w:numPr>
        <w:tabs>
          <w:tab w:val="left" w:pos="0"/>
          <w:tab w:val="left" w:pos="851"/>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Pirkimo objektas: Kauno miesto savivaldybės </w:t>
      </w:r>
      <w:r w:rsidR="00997138" w:rsidRPr="00824E5F">
        <w:rPr>
          <w:rFonts w:ascii="Times New Roman" w:hAnsi="Times New Roman"/>
          <w:sz w:val="24"/>
          <w:szCs w:val="24"/>
          <w:lang w:val="lt-LT" w:eastAsia="lt-LT"/>
        </w:rPr>
        <w:t xml:space="preserve">Vinco Kudirkos </w:t>
      </w:r>
      <w:r w:rsidR="00716568" w:rsidRPr="00824E5F">
        <w:rPr>
          <w:rFonts w:ascii="Times New Roman" w:hAnsi="Times New Roman"/>
          <w:sz w:val="24"/>
          <w:szCs w:val="24"/>
          <w:lang w:val="lt-LT" w:eastAsia="lt-LT"/>
        </w:rPr>
        <w:t xml:space="preserve">viešosios </w:t>
      </w:r>
      <w:r w:rsidR="00997138" w:rsidRPr="00824E5F">
        <w:rPr>
          <w:rFonts w:ascii="Times New Roman" w:hAnsi="Times New Roman"/>
          <w:sz w:val="24"/>
          <w:szCs w:val="24"/>
          <w:lang w:val="lt-LT" w:eastAsia="lt-LT"/>
        </w:rPr>
        <w:t>bibliotekos teikiamų leidinių išdavimo ir grąžinimo</w:t>
      </w:r>
      <w:r w:rsidR="00E40151" w:rsidRPr="00824E5F">
        <w:rPr>
          <w:rFonts w:ascii="Times New Roman" w:hAnsi="Times New Roman"/>
          <w:sz w:val="24"/>
          <w:szCs w:val="24"/>
          <w:lang w:val="lt-LT" w:eastAsia="lt-LT"/>
        </w:rPr>
        <w:t xml:space="preserve"> </w:t>
      </w:r>
      <w:r w:rsidRPr="00824E5F">
        <w:rPr>
          <w:rFonts w:ascii="Times New Roman" w:hAnsi="Times New Roman"/>
          <w:sz w:val="24"/>
          <w:szCs w:val="24"/>
          <w:lang w:val="lt-LT" w:eastAsia="ar-SA"/>
        </w:rPr>
        <w:t xml:space="preserve">paslaugų </w:t>
      </w:r>
      <w:r w:rsidR="00997138" w:rsidRPr="00824E5F">
        <w:rPr>
          <w:rFonts w:ascii="Times New Roman" w:hAnsi="Times New Roman"/>
          <w:sz w:val="24"/>
          <w:szCs w:val="24"/>
          <w:lang w:val="lt-LT" w:eastAsia="ar-SA"/>
        </w:rPr>
        <w:t>bei</w:t>
      </w:r>
      <w:r w:rsidRPr="00824E5F">
        <w:rPr>
          <w:rFonts w:ascii="Times New Roman" w:hAnsi="Times New Roman"/>
          <w:sz w:val="24"/>
          <w:szCs w:val="24"/>
          <w:lang w:val="lt-LT" w:eastAsia="ar-SA"/>
        </w:rPr>
        <w:t xml:space="preserve"> asmenų aptarnavimo procesų kokybės tyrimas</w:t>
      </w:r>
      <w:r w:rsidR="00E40151" w:rsidRPr="00824E5F">
        <w:rPr>
          <w:rFonts w:ascii="Times New Roman" w:hAnsi="Times New Roman"/>
          <w:sz w:val="24"/>
          <w:szCs w:val="24"/>
          <w:lang w:val="lt-LT" w:eastAsia="lt-LT"/>
        </w:rPr>
        <w:t>.</w:t>
      </w:r>
    </w:p>
    <w:p w:rsidR="00F55FAD" w:rsidRPr="00824E5F" w:rsidRDefault="00F55FAD" w:rsidP="00F55FAD">
      <w:pPr>
        <w:pStyle w:val="Sraopastraipa"/>
        <w:numPr>
          <w:ilvl w:val="1"/>
          <w:numId w:val="1"/>
        </w:numPr>
        <w:tabs>
          <w:tab w:val="left" w:pos="0"/>
          <w:tab w:val="left" w:pos="851"/>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Nagrinėjamos paslaugos: Kauno miesto savivaldybės </w:t>
      </w:r>
      <w:r w:rsidR="00997138" w:rsidRPr="00824E5F">
        <w:rPr>
          <w:rFonts w:ascii="Times New Roman" w:hAnsi="Times New Roman"/>
          <w:sz w:val="24"/>
          <w:szCs w:val="24"/>
          <w:lang w:val="lt-LT" w:eastAsia="lt-LT"/>
        </w:rPr>
        <w:t xml:space="preserve">Vinco Kudirkos </w:t>
      </w:r>
      <w:r w:rsidR="00716568" w:rsidRPr="00824E5F">
        <w:rPr>
          <w:rFonts w:ascii="Times New Roman" w:hAnsi="Times New Roman"/>
          <w:sz w:val="24"/>
          <w:szCs w:val="24"/>
          <w:lang w:val="lt-LT" w:eastAsia="lt-LT"/>
        </w:rPr>
        <w:t xml:space="preserve">viešosios </w:t>
      </w:r>
      <w:r w:rsidR="00997138" w:rsidRPr="00824E5F">
        <w:rPr>
          <w:rFonts w:ascii="Times New Roman" w:hAnsi="Times New Roman"/>
          <w:sz w:val="24"/>
          <w:szCs w:val="24"/>
          <w:lang w:val="lt-LT" w:eastAsia="lt-LT"/>
        </w:rPr>
        <w:t>bibliotekos</w:t>
      </w:r>
      <w:r w:rsidRPr="00824E5F">
        <w:rPr>
          <w:rFonts w:ascii="Times New Roman" w:hAnsi="Times New Roman"/>
          <w:sz w:val="24"/>
          <w:szCs w:val="24"/>
          <w:lang w:val="lt-LT" w:eastAsia="lt-LT"/>
        </w:rPr>
        <w:t xml:space="preserve"> </w:t>
      </w:r>
      <w:r w:rsidRPr="00824E5F">
        <w:rPr>
          <w:rFonts w:ascii="Times New Roman" w:hAnsi="Times New Roman"/>
          <w:sz w:val="24"/>
          <w:szCs w:val="24"/>
          <w:lang w:val="lt-LT"/>
        </w:rPr>
        <w:t xml:space="preserve">teikiamos </w:t>
      </w:r>
      <w:r w:rsidR="00997138" w:rsidRPr="00824E5F">
        <w:rPr>
          <w:rFonts w:ascii="Times New Roman" w:hAnsi="Times New Roman"/>
          <w:sz w:val="24"/>
          <w:szCs w:val="24"/>
          <w:lang w:val="lt-LT"/>
        </w:rPr>
        <w:t xml:space="preserve">leidinių išdavimo ir grąžinimo </w:t>
      </w:r>
      <w:r w:rsidRPr="00824E5F">
        <w:rPr>
          <w:rFonts w:ascii="Times New Roman" w:hAnsi="Times New Roman"/>
          <w:sz w:val="24"/>
          <w:szCs w:val="24"/>
          <w:lang w:val="lt-LT"/>
        </w:rPr>
        <w:t xml:space="preserve">paslaugos </w:t>
      </w:r>
      <w:r w:rsidR="00212E41" w:rsidRPr="00824E5F">
        <w:rPr>
          <w:rFonts w:ascii="Times New Roman" w:hAnsi="Times New Roman"/>
          <w:sz w:val="24"/>
          <w:szCs w:val="24"/>
          <w:lang w:val="lt-LT"/>
        </w:rPr>
        <w:t>(</w:t>
      </w:r>
      <w:r w:rsidR="00997138" w:rsidRPr="00824E5F">
        <w:rPr>
          <w:rFonts w:ascii="Times New Roman" w:hAnsi="Times New Roman"/>
          <w:sz w:val="24"/>
          <w:szCs w:val="24"/>
          <w:lang w:val="lt-LT"/>
        </w:rPr>
        <w:t>žr.</w:t>
      </w:r>
      <w:r w:rsidR="00212E41" w:rsidRPr="00824E5F">
        <w:rPr>
          <w:rFonts w:ascii="Times New Roman" w:hAnsi="Times New Roman"/>
          <w:sz w:val="24"/>
          <w:szCs w:val="24"/>
          <w:lang w:val="lt-LT"/>
        </w:rPr>
        <w:t xml:space="preserve"> </w:t>
      </w:r>
      <w:r w:rsidR="009B5F2B" w:rsidRPr="00824E5F">
        <w:rPr>
          <w:rFonts w:ascii="Times New Roman" w:hAnsi="Times New Roman"/>
          <w:sz w:val="24"/>
          <w:szCs w:val="24"/>
          <w:lang w:val="lt-LT"/>
        </w:rPr>
        <w:t xml:space="preserve">Techninės užduoties </w:t>
      </w:r>
      <w:r w:rsidR="00212E41" w:rsidRPr="00824E5F">
        <w:rPr>
          <w:rFonts w:ascii="Times New Roman" w:hAnsi="Times New Roman"/>
          <w:sz w:val="24"/>
          <w:szCs w:val="24"/>
          <w:lang w:val="lt-LT"/>
        </w:rPr>
        <w:t>priede Nr. 1)</w:t>
      </w:r>
      <w:r w:rsidR="00E40151" w:rsidRPr="00824E5F">
        <w:rPr>
          <w:rFonts w:ascii="Times New Roman" w:hAnsi="Times New Roman"/>
          <w:iCs/>
          <w:sz w:val="24"/>
          <w:szCs w:val="24"/>
          <w:lang w:val="lt-LT" w:eastAsia="lt-LT"/>
        </w:rPr>
        <w:t>.</w:t>
      </w:r>
      <w:r w:rsidRPr="00824E5F">
        <w:rPr>
          <w:rFonts w:ascii="Times New Roman" w:hAnsi="Times New Roman"/>
          <w:sz w:val="24"/>
          <w:szCs w:val="24"/>
          <w:lang w:val="lt-LT" w:eastAsia="lt-LT"/>
        </w:rPr>
        <w:t xml:space="preserve"> </w:t>
      </w:r>
    </w:p>
    <w:p w:rsidR="00F55FAD" w:rsidRPr="00824E5F" w:rsidRDefault="00F55FAD" w:rsidP="00F55FAD">
      <w:pPr>
        <w:pStyle w:val="Sraopastraipa"/>
        <w:numPr>
          <w:ilvl w:val="1"/>
          <w:numId w:val="1"/>
        </w:numPr>
        <w:tabs>
          <w:tab w:val="left" w:pos="0"/>
          <w:tab w:val="left" w:pos="851"/>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Tyrimo užsakovas – Kauno miesto savivaldybės administracija.</w:t>
      </w:r>
    </w:p>
    <w:p w:rsidR="00F55FAD" w:rsidRPr="00824E5F" w:rsidRDefault="00F55FAD" w:rsidP="00F55FAD">
      <w:pPr>
        <w:pStyle w:val="Sraopastraipa"/>
        <w:numPr>
          <w:ilvl w:val="1"/>
          <w:numId w:val="1"/>
        </w:numPr>
        <w:tabs>
          <w:tab w:val="left" w:pos="0"/>
          <w:tab w:val="left" w:pos="851"/>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Tyrimo rengėjas – Viešųjų pirkimų įstatymo nustatyta tvarka atrinktas tiekėjas, pateikęs geriausią pasiūlymą.</w:t>
      </w:r>
    </w:p>
    <w:p w:rsidR="00F55FAD" w:rsidRPr="00824E5F" w:rsidRDefault="00F55FAD" w:rsidP="00F55FAD">
      <w:pPr>
        <w:pStyle w:val="Sraopastraipa"/>
        <w:numPr>
          <w:ilvl w:val="1"/>
          <w:numId w:val="1"/>
        </w:numPr>
        <w:tabs>
          <w:tab w:val="left" w:pos="0"/>
          <w:tab w:val="left" w:pos="851"/>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Tyrimo rengimo laikotarpis – </w:t>
      </w:r>
      <w:r w:rsidR="00997138" w:rsidRPr="00824E5F">
        <w:rPr>
          <w:rFonts w:ascii="Times New Roman" w:hAnsi="Times New Roman"/>
          <w:sz w:val="24"/>
          <w:szCs w:val="24"/>
          <w:lang w:val="lt-LT" w:eastAsia="lt-LT"/>
        </w:rPr>
        <w:t>4</w:t>
      </w:r>
      <w:r w:rsidRPr="00824E5F">
        <w:rPr>
          <w:rFonts w:ascii="Times New Roman" w:hAnsi="Times New Roman"/>
          <w:sz w:val="24"/>
          <w:szCs w:val="24"/>
          <w:lang w:val="lt-LT" w:eastAsia="lt-LT"/>
        </w:rPr>
        <w:t xml:space="preserve"> mėnesiai.</w:t>
      </w:r>
    </w:p>
    <w:p w:rsidR="003B3071" w:rsidRPr="00824E5F" w:rsidRDefault="00F422DA" w:rsidP="00F422DA">
      <w:pPr>
        <w:pStyle w:val="Sraopastraipa"/>
        <w:numPr>
          <w:ilvl w:val="0"/>
          <w:numId w:val="1"/>
        </w:numPr>
        <w:tabs>
          <w:tab w:val="left" w:pos="0"/>
          <w:tab w:val="left" w:pos="851"/>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Paslaugos teikiamos </w:t>
      </w:r>
      <w:r w:rsidR="00B02AC2" w:rsidRPr="00824E5F">
        <w:rPr>
          <w:rFonts w:ascii="Times New Roman" w:hAnsi="Times New Roman"/>
          <w:sz w:val="24"/>
          <w:szCs w:val="24"/>
          <w:lang w:val="lt-LT" w:eastAsia="lt-LT"/>
        </w:rPr>
        <w:t>remiantis</w:t>
      </w:r>
      <w:r w:rsidRPr="00824E5F">
        <w:rPr>
          <w:rFonts w:ascii="Times New Roman" w:hAnsi="Times New Roman"/>
          <w:sz w:val="24"/>
          <w:szCs w:val="24"/>
          <w:lang w:val="lt-LT" w:eastAsia="lt-LT"/>
        </w:rPr>
        <w:t xml:space="preserve"> šiais dokumentais:</w:t>
      </w:r>
    </w:p>
    <w:p w:rsidR="00F422DA" w:rsidRPr="00824E5F" w:rsidRDefault="00F422DA" w:rsidP="00F422DA">
      <w:pPr>
        <w:pStyle w:val="Sraopastraipa"/>
        <w:numPr>
          <w:ilvl w:val="1"/>
          <w:numId w:val="1"/>
        </w:numPr>
        <w:tabs>
          <w:tab w:val="left" w:pos="0"/>
          <w:tab w:val="left" w:pos="567"/>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rPr>
        <w:t>2014–2020 metų Europos Sąjungos fondų investicijų veiksmų programos 10 prioriteto „Visuomenės poreikius atitinkantis ir pažangus viešasis valdymas“ Nr. 10.1.3-ESFA-R-920 priemonės „Paslaugų ir asmenų aptarnavimo kokybės gerinimas savivaldybėse“ projektų finansavimo sąlygų aprašas (toliau – Aprašas).</w:t>
      </w:r>
    </w:p>
    <w:p w:rsidR="00F422DA" w:rsidRPr="00824E5F" w:rsidRDefault="00F422DA" w:rsidP="00F422DA">
      <w:pPr>
        <w:pStyle w:val="Sraopastraipa"/>
        <w:numPr>
          <w:ilvl w:val="1"/>
          <w:numId w:val="1"/>
        </w:numPr>
        <w:tabs>
          <w:tab w:val="left" w:pos="0"/>
          <w:tab w:val="left" w:pos="567"/>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rPr>
        <w:t>Lietuvos Respublikos Vyriausybės</w:t>
      </w:r>
      <w:r w:rsidR="00B02AC2" w:rsidRPr="00824E5F">
        <w:rPr>
          <w:rFonts w:ascii="Times New Roman" w:hAnsi="Times New Roman"/>
          <w:sz w:val="24"/>
          <w:szCs w:val="24"/>
          <w:lang w:val="lt-LT"/>
        </w:rPr>
        <w:t xml:space="preserve"> 2012 m. gruodžio 28 d. nutarimas</w:t>
      </w:r>
      <w:r w:rsidRPr="00824E5F">
        <w:rPr>
          <w:rFonts w:ascii="Times New Roman" w:hAnsi="Times New Roman"/>
          <w:sz w:val="24"/>
          <w:szCs w:val="24"/>
          <w:lang w:val="lt-LT"/>
        </w:rPr>
        <w:t xml:space="preserve"> Nr. 1575 „Dėl Valstybės tarnautojų mokymo organizavimo tvarkos aprašo patvirtinimo“</w:t>
      </w:r>
      <w:r w:rsidR="0095056A" w:rsidRPr="00824E5F">
        <w:rPr>
          <w:rFonts w:ascii="Times New Roman" w:hAnsi="Times New Roman"/>
          <w:sz w:val="24"/>
          <w:szCs w:val="24"/>
          <w:lang w:val="lt-LT"/>
        </w:rPr>
        <w:t>.</w:t>
      </w:r>
    </w:p>
    <w:p w:rsidR="00B02AC2" w:rsidRPr="00824E5F" w:rsidRDefault="00B02AC2" w:rsidP="00F422DA">
      <w:pPr>
        <w:pStyle w:val="Sraopastraipa"/>
        <w:numPr>
          <w:ilvl w:val="1"/>
          <w:numId w:val="1"/>
        </w:numPr>
        <w:tabs>
          <w:tab w:val="left" w:pos="0"/>
          <w:tab w:val="left" w:pos="567"/>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rPr>
        <w:t>Viešojo valdymo tobulinimo 2012–2020 metų programa, patvirtinta Lietuvos Respublikos Vyriausybės 2012 m. vasario 7 d. nutarimu Nr. 171 „Dėl Viešojo valdymo tobulinimo 2012–2020 metų programos patvirtinimo“</w:t>
      </w:r>
      <w:r w:rsidR="0095056A" w:rsidRPr="00824E5F">
        <w:rPr>
          <w:rFonts w:ascii="Times New Roman" w:hAnsi="Times New Roman"/>
          <w:sz w:val="24"/>
          <w:szCs w:val="24"/>
          <w:lang w:val="lt-LT"/>
        </w:rPr>
        <w:t>.</w:t>
      </w:r>
    </w:p>
    <w:p w:rsidR="001207D8" w:rsidRPr="00824E5F" w:rsidRDefault="001207D8" w:rsidP="00F422DA">
      <w:pPr>
        <w:pStyle w:val="Sraopastraipa"/>
        <w:numPr>
          <w:ilvl w:val="1"/>
          <w:numId w:val="1"/>
        </w:numPr>
        <w:tabs>
          <w:tab w:val="left" w:pos="0"/>
          <w:tab w:val="left" w:pos="567"/>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rPr>
        <w:t xml:space="preserve">Kiti nagrinėjamų paslaugų teikimą </w:t>
      </w:r>
      <w:r w:rsidR="00B22163" w:rsidRPr="00824E5F">
        <w:rPr>
          <w:rFonts w:ascii="Times New Roman" w:hAnsi="Times New Roman"/>
          <w:sz w:val="24"/>
          <w:szCs w:val="24"/>
          <w:lang w:val="lt-LT"/>
        </w:rPr>
        <w:t xml:space="preserve">ir paslaugų kokybės gerinimą </w:t>
      </w:r>
      <w:r w:rsidRPr="00824E5F">
        <w:rPr>
          <w:rFonts w:ascii="Times New Roman" w:hAnsi="Times New Roman"/>
          <w:sz w:val="24"/>
          <w:szCs w:val="24"/>
          <w:lang w:val="lt-LT"/>
        </w:rPr>
        <w:t>reglamentuojantys teisės aktai ir dokumentai.</w:t>
      </w:r>
    </w:p>
    <w:p w:rsidR="00F55FAD" w:rsidRPr="00824E5F" w:rsidRDefault="00F55FAD" w:rsidP="00F55FAD">
      <w:pPr>
        <w:tabs>
          <w:tab w:val="left" w:pos="567"/>
          <w:tab w:val="left" w:pos="851"/>
        </w:tabs>
        <w:suppressAutoHyphens/>
        <w:spacing w:after="0"/>
        <w:ind w:firstLine="567"/>
        <w:jc w:val="both"/>
        <w:textAlignment w:val="center"/>
        <w:rPr>
          <w:rFonts w:eastAsia="Times New Roman"/>
          <w:sz w:val="24"/>
          <w:szCs w:val="24"/>
          <w:lang w:eastAsia="lt-LT"/>
        </w:rPr>
      </w:pPr>
    </w:p>
    <w:p w:rsidR="00F55FAD" w:rsidRPr="00824E5F" w:rsidRDefault="00F55FAD" w:rsidP="00F55FAD">
      <w:pPr>
        <w:keepLines/>
        <w:suppressAutoHyphens/>
        <w:spacing w:after="0"/>
        <w:jc w:val="center"/>
        <w:textAlignment w:val="center"/>
        <w:rPr>
          <w:rFonts w:eastAsia="Times New Roman"/>
          <w:b/>
          <w:bCs/>
          <w:caps/>
          <w:sz w:val="24"/>
          <w:szCs w:val="24"/>
          <w:lang w:eastAsia="lt-LT"/>
        </w:rPr>
      </w:pPr>
      <w:r w:rsidRPr="00824E5F">
        <w:rPr>
          <w:rFonts w:eastAsia="Times New Roman"/>
          <w:b/>
          <w:bCs/>
          <w:caps/>
          <w:sz w:val="24"/>
          <w:szCs w:val="24"/>
          <w:lang w:eastAsia="lt-LT"/>
        </w:rPr>
        <w:t>II SKYRIUS</w:t>
      </w:r>
    </w:p>
    <w:p w:rsidR="00F55FAD" w:rsidRPr="00824E5F" w:rsidRDefault="00F55FAD" w:rsidP="00F55FAD">
      <w:pPr>
        <w:keepLines/>
        <w:suppressAutoHyphens/>
        <w:spacing w:after="0"/>
        <w:jc w:val="center"/>
        <w:textAlignment w:val="center"/>
        <w:rPr>
          <w:rFonts w:eastAsia="Times New Roman"/>
          <w:b/>
          <w:bCs/>
          <w:caps/>
          <w:sz w:val="24"/>
          <w:szCs w:val="24"/>
          <w:lang w:eastAsia="lt-LT"/>
        </w:rPr>
      </w:pPr>
      <w:r w:rsidRPr="00824E5F">
        <w:rPr>
          <w:rFonts w:eastAsia="Times New Roman"/>
          <w:b/>
          <w:bCs/>
          <w:caps/>
          <w:sz w:val="24"/>
          <w:szCs w:val="24"/>
          <w:lang w:eastAsia="lt-LT"/>
        </w:rPr>
        <w:t>PAGRINDINIAI Tyrimo TIKSLAI</w:t>
      </w:r>
    </w:p>
    <w:p w:rsidR="00F55FAD" w:rsidRPr="00824E5F" w:rsidRDefault="00F55FAD" w:rsidP="00F55FAD">
      <w:pPr>
        <w:tabs>
          <w:tab w:val="left" w:pos="567"/>
          <w:tab w:val="left" w:pos="851"/>
        </w:tabs>
        <w:suppressAutoHyphens/>
        <w:spacing w:after="0"/>
        <w:ind w:firstLine="567"/>
        <w:jc w:val="both"/>
        <w:textAlignment w:val="center"/>
        <w:rPr>
          <w:rFonts w:eastAsia="Times New Roman"/>
          <w:sz w:val="24"/>
          <w:szCs w:val="24"/>
          <w:lang w:eastAsia="lt-LT"/>
        </w:rPr>
      </w:pPr>
    </w:p>
    <w:p w:rsidR="00F55FAD" w:rsidRPr="00824E5F" w:rsidRDefault="00F55FAD" w:rsidP="00F55FAD">
      <w:pPr>
        <w:tabs>
          <w:tab w:val="left" w:pos="567"/>
          <w:tab w:val="left" w:pos="851"/>
        </w:tabs>
        <w:suppressAutoHyphens/>
        <w:spacing w:after="0"/>
        <w:ind w:firstLine="567"/>
        <w:jc w:val="both"/>
        <w:textAlignment w:val="center"/>
        <w:rPr>
          <w:rFonts w:eastAsia="Times New Roman"/>
          <w:sz w:val="24"/>
          <w:szCs w:val="24"/>
          <w:lang w:eastAsia="lt-LT"/>
        </w:rPr>
      </w:pPr>
    </w:p>
    <w:p w:rsidR="00F55FAD" w:rsidRPr="00824E5F" w:rsidRDefault="00F55FAD" w:rsidP="00F55FAD">
      <w:pPr>
        <w:pStyle w:val="Sraopastraipa"/>
        <w:numPr>
          <w:ilvl w:val="0"/>
          <w:numId w:val="1"/>
        </w:numPr>
        <w:tabs>
          <w:tab w:val="left" w:pos="567"/>
          <w:tab w:val="left" w:pos="851"/>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Pagrindiniai Tyrimo tikslai: </w:t>
      </w:r>
    </w:p>
    <w:p w:rsidR="00F55FAD" w:rsidRPr="00824E5F" w:rsidRDefault="00F55FAD" w:rsidP="00F55FAD">
      <w:pPr>
        <w:pStyle w:val="Sraopastraipa"/>
        <w:numPr>
          <w:ilvl w:val="1"/>
          <w:numId w:val="1"/>
        </w:numPr>
        <w:tabs>
          <w:tab w:val="left" w:pos="567"/>
          <w:tab w:val="left" w:pos="851"/>
          <w:tab w:val="left" w:pos="993"/>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Didinti gyventojų pasitenkinimą Kauno miesto savivaldybės </w:t>
      </w:r>
      <w:r w:rsidR="000D5CB0" w:rsidRPr="00824E5F">
        <w:rPr>
          <w:rFonts w:ascii="Times New Roman" w:hAnsi="Times New Roman"/>
          <w:sz w:val="24"/>
          <w:szCs w:val="24"/>
          <w:lang w:val="lt-LT" w:eastAsia="lt-LT"/>
        </w:rPr>
        <w:t xml:space="preserve">Vinco Kudirkos </w:t>
      </w:r>
      <w:r w:rsidR="00716568" w:rsidRPr="00824E5F">
        <w:rPr>
          <w:rFonts w:ascii="Times New Roman" w:hAnsi="Times New Roman"/>
          <w:sz w:val="24"/>
          <w:szCs w:val="24"/>
          <w:lang w:val="lt-LT" w:eastAsia="lt-LT"/>
        </w:rPr>
        <w:t xml:space="preserve">viešosios </w:t>
      </w:r>
      <w:r w:rsidR="000D5CB0" w:rsidRPr="00824E5F">
        <w:rPr>
          <w:rFonts w:ascii="Times New Roman" w:hAnsi="Times New Roman"/>
          <w:sz w:val="24"/>
          <w:szCs w:val="24"/>
          <w:lang w:val="lt-LT" w:eastAsia="lt-LT"/>
        </w:rPr>
        <w:t>bibliotekos</w:t>
      </w:r>
      <w:r w:rsidRPr="00824E5F">
        <w:rPr>
          <w:rFonts w:ascii="Times New Roman" w:hAnsi="Times New Roman"/>
          <w:sz w:val="24"/>
          <w:szCs w:val="24"/>
          <w:lang w:val="lt-LT"/>
        </w:rPr>
        <w:t xml:space="preserve"> teikiamomis paslaugomis ir asmenų aptarnavimu;</w:t>
      </w:r>
    </w:p>
    <w:p w:rsidR="00F55FAD" w:rsidRPr="00824E5F" w:rsidRDefault="00F55FAD" w:rsidP="00F55FAD">
      <w:pPr>
        <w:pStyle w:val="Sraopastraipa"/>
        <w:numPr>
          <w:ilvl w:val="1"/>
          <w:numId w:val="1"/>
        </w:numPr>
        <w:tabs>
          <w:tab w:val="left" w:pos="567"/>
          <w:tab w:val="left" w:pos="851"/>
          <w:tab w:val="left" w:pos="993"/>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rPr>
        <w:t>Sutrumpinti tiriamų paslaugų teikimo ir asmenų aptarnavimo procedūrų (procesų) laiką, sumažinti paslaugų gavėjų ir teikėjų patiriamus kaštus ir kitus paslaugų teikimo ir asmenų aptarnavimo kokybės parametrus;</w:t>
      </w:r>
    </w:p>
    <w:p w:rsidR="00F55FAD" w:rsidRPr="00824E5F" w:rsidRDefault="00F55FAD" w:rsidP="00F55FAD">
      <w:pPr>
        <w:pStyle w:val="Sraopastraipa"/>
        <w:numPr>
          <w:ilvl w:val="1"/>
          <w:numId w:val="1"/>
        </w:numPr>
        <w:tabs>
          <w:tab w:val="left" w:pos="567"/>
          <w:tab w:val="left" w:pos="851"/>
          <w:tab w:val="left" w:pos="993"/>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rPr>
        <w:t>Optimizuoti vidin</w:t>
      </w:r>
      <w:r w:rsidR="000D5CB0" w:rsidRPr="00824E5F">
        <w:rPr>
          <w:rFonts w:ascii="Times New Roman" w:hAnsi="Times New Roman"/>
          <w:sz w:val="24"/>
          <w:szCs w:val="24"/>
          <w:lang w:val="lt-LT"/>
        </w:rPr>
        <w:t>es</w:t>
      </w:r>
      <w:r w:rsidRPr="00824E5F">
        <w:rPr>
          <w:rFonts w:ascii="Times New Roman" w:hAnsi="Times New Roman"/>
          <w:sz w:val="24"/>
          <w:szCs w:val="24"/>
          <w:lang w:val="lt-LT"/>
        </w:rPr>
        <w:t xml:space="preserve"> paslaugų teikimo procedūras (procesus) ir įvertinti poreikį jas optimizuoti ir pertvarkyti atsisakant besidubliuojančių, persidengiančių, pasikartojančių, perteklinių </w:t>
      </w:r>
      <w:r w:rsidRPr="00824E5F">
        <w:rPr>
          <w:rFonts w:ascii="Times New Roman" w:hAnsi="Times New Roman"/>
          <w:sz w:val="24"/>
          <w:szCs w:val="24"/>
          <w:lang w:val="lt-LT"/>
        </w:rPr>
        <w:lastRenderedPageBreak/>
        <w:t xml:space="preserve">procedūrų (proceso) veiksmų, vykdant vieno langelio principo įgyvendinimui užtikrinti reikalingus veiksmus, keičiant organizacinę paslaugos teikimo struktūrą, taikant </w:t>
      </w:r>
      <w:proofErr w:type="spellStart"/>
      <w:r w:rsidRPr="00824E5F">
        <w:rPr>
          <w:rFonts w:ascii="Times New Roman" w:hAnsi="Times New Roman"/>
          <w:sz w:val="24"/>
          <w:szCs w:val="24"/>
          <w:lang w:val="lt-LT"/>
        </w:rPr>
        <w:t>inovatyvius</w:t>
      </w:r>
      <w:proofErr w:type="spellEnd"/>
      <w:r w:rsidRPr="00824E5F">
        <w:rPr>
          <w:rFonts w:ascii="Times New Roman" w:hAnsi="Times New Roman"/>
          <w:sz w:val="24"/>
          <w:szCs w:val="24"/>
          <w:lang w:val="lt-LT"/>
        </w:rPr>
        <w:t xml:space="preserve"> organizacijos valdymo ir veiklos organizavimo metodus ir pan.</w:t>
      </w:r>
    </w:p>
    <w:p w:rsidR="00F55FAD" w:rsidRPr="00824E5F" w:rsidRDefault="00F55FAD" w:rsidP="00F55FAD">
      <w:pPr>
        <w:tabs>
          <w:tab w:val="left" w:pos="567"/>
          <w:tab w:val="left" w:pos="851"/>
          <w:tab w:val="left" w:pos="1134"/>
        </w:tabs>
        <w:suppressAutoHyphens/>
        <w:spacing w:after="0"/>
        <w:jc w:val="both"/>
        <w:textAlignment w:val="center"/>
        <w:rPr>
          <w:rFonts w:eastAsia="Times New Roman"/>
          <w:sz w:val="24"/>
          <w:szCs w:val="20"/>
        </w:rPr>
      </w:pPr>
    </w:p>
    <w:p w:rsidR="00F55FAD" w:rsidRPr="00824E5F" w:rsidRDefault="00F55FAD" w:rsidP="00F55FAD">
      <w:pPr>
        <w:keepLines/>
        <w:suppressAutoHyphens/>
        <w:spacing w:after="0"/>
        <w:jc w:val="center"/>
        <w:textAlignment w:val="center"/>
        <w:rPr>
          <w:rFonts w:eastAsia="Times New Roman"/>
          <w:b/>
          <w:bCs/>
          <w:caps/>
          <w:sz w:val="24"/>
          <w:szCs w:val="24"/>
          <w:lang w:eastAsia="lt-LT"/>
        </w:rPr>
      </w:pPr>
      <w:r w:rsidRPr="00824E5F">
        <w:rPr>
          <w:rFonts w:eastAsia="Times New Roman"/>
          <w:b/>
          <w:bCs/>
          <w:caps/>
          <w:sz w:val="24"/>
          <w:szCs w:val="24"/>
          <w:lang w:eastAsia="lt-LT"/>
        </w:rPr>
        <w:t>III SKYRIUS</w:t>
      </w:r>
    </w:p>
    <w:p w:rsidR="00F55FAD" w:rsidRPr="00824E5F" w:rsidRDefault="00F55FAD" w:rsidP="00F55FAD">
      <w:pPr>
        <w:keepLines/>
        <w:suppressAutoHyphens/>
        <w:spacing w:after="0"/>
        <w:jc w:val="center"/>
        <w:textAlignment w:val="center"/>
        <w:rPr>
          <w:rFonts w:eastAsia="Times New Roman"/>
          <w:b/>
          <w:bCs/>
          <w:caps/>
          <w:sz w:val="24"/>
          <w:szCs w:val="24"/>
          <w:lang w:eastAsia="lt-LT"/>
        </w:rPr>
      </w:pPr>
      <w:r w:rsidRPr="00824E5F">
        <w:rPr>
          <w:rFonts w:eastAsia="Times New Roman"/>
          <w:b/>
          <w:bCs/>
          <w:caps/>
          <w:sz w:val="24"/>
          <w:szCs w:val="24"/>
          <w:lang w:eastAsia="lt-LT"/>
        </w:rPr>
        <w:t>TYRIMO turinys</w:t>
      </w:r>
    </w:p>
    <w:p w:rsidR="00F55FAD" w:rsidRPr="00824E5F" w:rsidRDefault="00F55FAD" w:rsidP="00F55FAD">
      <w:pPr>
        <w:tabs>
          <w:tab w:val="left" w:pos="567"/>
          <w:tab w:val="left" w:pos="851"/>
          <w:tab w:val="left" w:pos="1134"/>
        </w:tabs>
        <w:suppressAutoHyphens/>
        <w:spacing w:after="0"/>
        <w:jc w:val="both"/>
        <w:textAlignment w:val="center"/>
        <w:rPr>
          <w:sz w:val="24"/>
          <w:szCs w:val="24"/>
          <w:lang w:eastAsia="lt-LT"/>
        </w:rPr>
      </w:pPr>
    </w:p>
    <w:p w:rsidR="00F55FAD" w:rsidRPr="00824E5F" w:rsidRDefault="00F55FAD" w:rsidP="00F55FAD">
      <w:pPr>
        <w:pStyle w:val="Sraopastraipa"/>
        <w:numPr>
          <w:ilvl w:val="0"/>
          <w:numId w:val="1"/>
        </w:numPr>
        <w:tabs>
          <w:tab w:val="left" w:pos="567"/>
          <w:tab w:val="left" w:pos="709"/>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Tyrimo uždaviniai: </w:t>
      </w:r>
    </w:p>
    <w:p w:rsidR="00F55FAD" w:rsidRPr="00824E5F" w:rsidRDefault="00F55FAD" w:rsidP="00F55FAD">
      <w:pPr>
        <w:pStyle w:val="Sraopastraipa"/>
        <w:numPr>
          <w:ilvl w:val="1"/>
          <w:numId w:val="1"/>
        </w:numPr>
        <w:tabs>
          <w:tab w:val="left" w:pos="0"/>
          <w:tab w:val="left" w:pos="567"/>
          <w:tab w:val="left" w:pos="709"/>
        </w:tabs>
        <w:suppressAutoHyphens/>
        <w:spacing w:after="0"/>
        <w:ind w:left="0" w:firstLine="567"/>
        <w:jc w:val="both"/>
        <w:textAlignment w:val="center"/>
        <w:rPr>
          <w:rFonts w:ascii="Times New Roman" w:hAnsi="Times New Roman"/>
          <w:i/>
          <w:sz w:val="24"/>
          <w:szCs w:val="24"/>
          <w:lang w:val="lt-LT" w:eastAsia="lt-LT"/>
        </w:rPr>
      </w:pPr>
      <w:r w:rsidRPr="00824E5F">
        <w:rPr>
          <w:rFonts w:ascii="Times New Roman" w:hAnsi="Times New Roman"/>
          <w:i/>
          <w:sz w:val="24"/>
          <w:szCs w:val="24"/>
          <w:lang w:val="lt-LT" w:eastAsia="lt-LT"/>
        </w:rPr>
        <w:t>Esamos situacijos analizė.</w:t>
      </w:r>
    </w:p>
    <w:p w:rsidR="00F55FAD" w:rsidRPr="00824E5F" w:rsidRDefault="00F55FAD" w:rsidP="00F55FAD">
      <w:pPr>
        <w:pStyle w:val="Sraopastraipa"/>
        <w:numPr>
          <w:ilvl w:val="2"/>
          <w:numId w:val="1"/>
        </w:numPr>
        <w:tabs>
          <w:tab w:val="left" w:pos="0"/>
          <w:tab w:val="left" w:pos="567"/>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Atlikti pagrindinių Nagrinėjamų paslaug</w:t>
      </w:r>
      <w:r w:rsidR="009B5F2B" w:rsidRPr="00824E5F">
        <w:rPr>
          <w:rFonts w:ascii="Times New Roman" w:hAnsi="Times New Roman"/>
          <w:sz w:val="24"/>
          <w:szCs w:val="24"/>
          <w:lang w:val="lt-LT" w:eastAsia="lt-LT"/>
        </w:rPr>
        <w:t>ų</w:t>
      </w:r>
      <w:r w:rsidRPr="00824E5F">
        <w:rPr>
          <w:rFonts w:ascii="Times New Roman" w:hAnsi="Times New Roman"/>
          <w:sz w:val="24"/>
          <w:szCs w:val="24"/>
          <w:lang w:val="lt-LT" w:eastAsia="lt-LT"/>
        </w:rPr>
        <w:t xml:space="preserve"> teikimą matuojančių rodiklių identifikavimą ir duomenų surinkimą:</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suteikiamų paslaugų kiekis;</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klientų skaičius;</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paslaugos suteikimo laikas </w:t>
      </w:r>
      <w:proofErr w:type="spellStart"/>
      <w:r w:rsidRPr="00824E5F">
        <w:rPr>
          <w:rFonts w:ascii="Times New Roman" w:hAnsi="Times New Roman"/>
          <w:sz w:val="24"/>
          <w:szCs w:val="24"/>
          <w:lang w:val="lt-LT" w:eastAsia="lt-LT"/>
        </w:rPr>
        <w:t>t.y</w:t>
      </w:r>
      <w:proofErr w:type="spellEnd"/>
      <w:r w:rsidRPr="00824E5F">
        <w:rPr>
          <w:rFonts w:ascii="Times New Roman" w:hAnsi="Times New Roman"/>
          <w:sz w:val="24"/>
          <w:szCs w:val="24"/>
          <w:lang w:val="lt-LT" w:eastAsia="lt-LT"/>
        </w:rPr>
        <w:t>. kiek laiko darbuotojai skiria paslaugos suteikimui, kokia dalis to laiko yra praleidžiama aktyviai atliekant paslaugos suteikimą ir kokia laukiant kitų procedūrose (procese) dalyvaujančių veikėjų veiksmų;</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paslaugos gavimo laikas klientui </w:t>
      </w:r>
      <w:proofErr w:type="spellStart"/>
      <w:r w:rsidRPr="00824E5F">
        <w:rPr>
          <w:rFonts w:ascii="Times New Roman" w:hAnsi="Times New Roman"/>
          <w:sz w:val="24"/>
          <w:szCs w:val="24"/>
          <w:lang w:val="lt-LT" w:eastAsia="lt-LT"/>
        </w:rPr>
        <w:t>t.y</w:t>
      </w:r>
      <w:proofErr w:type="spellEnd"/>
      <w:r w:rsidRPr="00824E5F">
        <w:rPr>
          <w:rFonts w:ascii="Times New Roman" w:hAnsi="Times New Roman"/>
          <w:sz w:val="24"/>
          <w:szCs w:val="24"/>
          <w:lang w:val="lt-LT" w:eastAsia="lt-LT"/>
        </w:rPr>
        <w:t>. kiek laiko paslaugos gavėjas turi skirti siekiant gauti paslaugą ir kiek laiko turi laukti kol bus suteikta paslauga</w:t>
      </w:r>
      <w:r w:rsidR="000D5CB0" w:rsidRPr="00824E5F">
        <w:rPr>
          <w:rFonts w:ascii="Times New Roman" w:hAnsi="Times New Roman"/>
          <w:sz w:val="24"/>
          <w:szCs w:val="24"/>
          <w:lang w:val="lt-LT" w:eastAsia="lt-LT"/>
        </w:rPr>
        <w:t>;</w:t>
      </w:r>
    </w:p>
    <w:p w:rsidR="00F55FAD" w:rsidRPr="00824E5F" w:rsidRDefault="00F55FAD" w:rsidP="000D5CB0">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paslaugos suteikime dalyvaujančių padalinių ir asmenų kiekis; </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kiti su Užsakovu suderinti rodikliai reikalingi analizės atlikimui.</w:t>
      </w:r>
    </w:p>
    <w:p w:rsidR="00F55FAD" w:rsidRPr="00824E5F" w:rsidRDefault="00F55FAD" w:rsidP="00F55FAD">
      <w:pPr>
        <w:pStyle w:val="Sraopastraipa"/>
        <w:numPr>
          <w:ilvl w:val="2"/>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Nagrinėjami ne</w:t>
      </w:r>
      <w:r w:rsidR="003948EE" w:rsidRPr="00824E5F">
        <w:rPr>
          <w:rFonts w:ascii="Times New Roman" w:hAnsi="Times New Roman"/>
          <w:sz w:val="24"/>
          <w:szCs w:val="24"/>
          <w:lang w:val="lt-LT" w:eastAsia="lt-LT"/>
        </w:rPr>
        <w:t xml:space="preserve"> </w:t>
      </w:r>
      <w:r w:rsidRPr="00824E5F">
        <w:rPr>
          <w:rFonts w:ascii="Times New Roman" w:hAnsi="Times New Roman"/>
          <w:sz w:val="24"/>
          <w:szCs w:val="24"/>
          <w:lang w:val="lt-LT" w:eastAsia="lt-LT"/>
        </w:rPr>
        <w:t>mažiau kaip 12 mėnesių duomenys, ne</w:t>
      </w:r>
      <w:r w:rsidR="003948EE" w:rsidRPr="00824E5F">
        <w:rPr>
          <w:rFonts w:ascii="Times New Roman" w:hAnsi="Times New Roman"/>
          <w:sz w:val="24"/>
          <w:szCs w:val="24"/>
          <w:lang w:val="lt-LT" w:eastAsia="lt-LT"/>
        </w:rPr>
        <w:t xml:space="preserve"> </w:t>
      </w:r>
      <w:r w:rsidRPr="00824E5F">
        <w:rPr>
          <w:rFonts w:ascii="Times New Roman" w:hAnsi="Times New Roman"/>
          <w:sz w:val="24"/>
          <w:szCs w:val="24"/>
          <w:lang w:val="lt-LT" w:eastAsia="lt-LT"/>
        </w:rPr>
        <w:t>senesni nei nuo 2016 m. II ketvirčio.</w:t>
      </w:r>
    </w:p>
    <w:p w:rsidR="00F55FAD" w:rsidRPr="00824E5F" w:rsidRDefault="00F55FAD" w:rsidP="00F55FAD">
      <w:pPr>
        <w:pStyle w:val="Sraopastraipa"/>
        <w:numPr>
          <w:ilvl w:val="2"/>
          <w:numId w:val="1"/>
        </w:numPr>
        <w:tabs>
          <w:tab w:val="left" w:pos="0"/>
          <w:tab w:val="left" w:pos="567"/>
        </w:tabs>
        <w:suppressAutoHyphens/>
        <w:spacing w:after="0"/>
        <w:ind w:left="0" w:firstLine="567"/>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Atlikti paslaugų teikimo procedūrą (procesą) ir asmenų aptarnavimą reglamentuojančių inst</w:t>
      </w:r>
      <w:r w:rsidR="00BA4211" w:rsidRPr="00824E5F">
        <w:rPr>
          <w:rFonts w:ascii="Times New Roman" w:hAnsi="Times New Roman"/>
          <w:sz w:val="24"/>
          <w:szCs w:val="24"/>
          <w:lang w:val="lt-LT" w:eastAsia="lt-LT"/>
        </w:rPr>
        <w:t>itucijos</w:t>
      </w:r>
      <w:r w:rsidRPr="00824E5F">
        <w:rPr>
          <w:rFonts w:ascii="Times New Roman" w:hAnsi="Times New Roman"/>
          <w:sz w:val="24"/>
          <w:szCs w:val="24"/>
          <w:lang w:val="lt-LT" w:eastAsia="lt-LT"/>
        </w:rPr>
        <w:t xml:space="preserve"> vidinių teisės aktų analizę, siekiant nustatyti esamo teisinio reglamentavimo apribojimus ir galimybes tobulinti teisinį reglamentavimą neprieštaraujant galiojantiems Europos Sąjungos ir nacionaliniams teisės aktams.</w:t>
      </w:r>
    </w:p>
    <w:p w:rsidR="00F55FAD" w:rsidRPr="00824E5F" w:rsidRDefault="00F55FAD" w:rsidP="00F55FAD">
      <w:pPr>
        <w:pStyle w:val="Sraopastraipa"/>
        <w:numPr>
          <w:ilvl w:val="1"/>
          <w:numId w:val="1"/>
        </w:numPr>
        <w:tabs>
          <w:tab w:val="left" w:pos="0"/>
          <w:tab w:val="left" w:pos="567"/>
        </w:tabs>
        <w:suppressAutoHyphens/>
        <w:spacing w:after="0"/>
        <w:jc w:val="both"/>
        <w:textAlignment w:val="center"/>
        <w:rPr>
          <w:rFonts w:ascii="Times New Roman" w:hAnsi="Times New Roman"/>
          <w:i/>
          <w:sz w:val="24"/>
          <w:szCs w:val="24"/>
          <w:lang w:val="lt-LT" w:eastAsia="lt-LT"/>
        </w:rPr>
      </w:pPr>
      <w:r w:rsidRPr="00824E5F">
        <w:rPr>
          <w:rFonts w:ascii="Times New Roman" w:hAnsi="Times New Roman"/>
          <w:i/>
          <w:sz w:val="24"/>
          <w:szCs w:val="24"/>
          <w:lang w:val="lt-LT" w:eastAsia="lt-LT"/>
        </w:rPr>
        <w:t>Paslaugų ir asmenų aptarnavimo procedūrų (procesų) optimizavimo galimybių analizė</w:t>
      </w:r>
      <w:r w:rsidR="009F2E53" w:rsidRPr="00824E5F">
        <w:rPr>
          <w:rFonts w:ascii="Times New Roman" w:hAnsi="Times New Roman"/>
          <w:i/>
          <w:sz w:val="24"/>
          <w:szCs w:val="24"/>
          <w:lang w:val="lt-LT" w:eastAsia="lt-LT"/>
        </w:rPr>
        <w:t xml:space="preserve"> ir rekomendacijos</w:t>
      </w:r>
      <w:r w:rsidRPr="00824E5F">
        <w:rPr>
          <w:rFonts w:ascii="Times New Roman" w:hAnsi="Times New Roman"/>
          <w:i/>
          <w:sz w:val="24"/>
          <w:szCs w:val="24"/>
          <w:lang w:val="lt-LT" w:eastAsia="lt-LT"/>
        </w:rPr>
        <w:t>.</w:t>
      </w:r>
    </w:p>
    <w:p w:rsidR="009F2E53" w:rsidRPr="00824E5F" w:rsidRDefault="000D5CB0" w:rsidP="009F2E53">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Atliekama paslaugų teikimo optimizavimo galimybių analizė, </w:t>
      </w:r>
      <w:r w:rsidR="009F2E53" w:rsidRPr="00824E5F">
        <w:rPr>
          <w:rFonts w:ascii="Times New Roman" w:hAnsi="Times New Roman"/>
          <w:sz w:val="24"/>
          <w:szCs w:val="24"/>
          <w:lang w:val="lt-LT" w:eastAsia="lt-LT"/>
        </w:rPr>
        <w:t xml:space="preserve">po </w:t>
      </w:r>
      <w:r w:rsidRPr="00824E5F">
        <w:rPr>
          <w:rFonts w:ascii="Times New Roman" w:hAnsi="Times New Roman"/>
          <w:sz w:val="24"/>
          <w:szCs w:val="24"/>
          <w:lang w:val="lt-LT" w:eastAsia="lt-LT"/>
        </w:rPr>
        <w:t>kurios parengiami pasiūlymai dėl galimybės gerinti paslaugų teikimą keičiant institucijos vidaus teisės aktus</w:t>
      </w:r>
      <w:r w:rsidR="009F2E53" w:rsidRPr="00824E5F">
        <w:rPr>
          <w:rFonts w:ascii="Times New Roman" w:hAnsi="Times New Roman"/>
          <w:sz w:val="24"/>
          <w:szCs w:val="24"/>
          <w:lang w:val="lt-LT" w:eastAsia="lt-LT"/>
        </w:rPr>
        <w:t xml:space="preserve"> bei taikant kitas IT sistemų kūrimo, atnaujinimo, diegimo, įrangos įsigijimo ar kitas priemones. Rekomendacijose nurodoma, kurių veiksmų galima atsisakyti, sujungti, pakeisti, kokias kitas priemones galima pritaikyti siekiant pagerinti procedūrą (procesą) ir/arba sutrumpinti paslaugos suteikimo laiką.</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Atliekama organizacinės struktūros, funkcijų pasidalinimo, darbuotojų kompetencijos didinimo poreikių analizė siekiant pagerinti paslaugų teikimą.</w:t>
      </w:r>
    </w:p>
    <w:p w:rsidR="009F2E53" w:rsidRPr="00824E5F" w:rsidRDefault="009F2E53" w:rsidP="009F2E53">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Atsižvelgiant į parengto tyrimo rezultatus turi būti parengtas </w:t>
      </w:r>
      <w:r w:rsidRPr="00824E5F">
        <w:rPr>
          <w:rFonts w:ascii="Times New Roman" w:hAnsi="Times New Roman"/>
          <w:sz w:val="24"/>
          <w:szCs w:val="24"/>
          <w:lang w:val="lt-LT"/>
        </w:rPr>
        <w:t>paslaugų ir (ar) aptarnavimo kokybės gerinimo veiksmų planas.</w:t>
      </w:r>
    </w:p>
    <w:p w:rsidR="00F55FAD" w:rsidRPr="00824E5F" w:rsidRDefault="00E40151"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Turi būti parengti </w:t>
      </w:r>
      <w:r w:rsidR="009F2E53" w:rsidRPr="00824E5F">
        <w:rPr>
          <w:rFonts w:ascii="Times New Roman" w:hAnsi="Times New Roman"/>
          <w:sz w:val="24"/>
          <w:szCs w:val="24"/>
          <w:lang w:val="lt-LT" w:eastAsia="lt-LT"/>
        </w:rPr>
        <w:t xml:space="preserve">ir su užsakovu suderinti gerinamų </w:t>
      </w:r>
      <w:r w:rsidR="00F55FAD" w:rsidRPr="00824E5F">
        <w:rPr>
          <w:rFonts w:ascii="Times New Roman" w:hAnsi="Times New Roman"/>
          <w:sz w:val="24"/>
          <w:szCs w:val="24"/>
          <w:lang w:val="lt-LT" w:eastAsia="lt-LT"/>
        </w:rPr>
        <w:t xml:space="preserve">paslaugų teikimo ir asmenų aptarnavimo procedūras (procesus) nustatančių dokumentų (teisės </w:t>
      </w:r>
      <w:r w:rsidR="009F2E53" w:rsidRPr="00824E5F">
        <w:rPr>
          <w:rFonts w:ascii="Times New Roman" w:hAnsi="Times New Roman"/>
          <w:sz w:val="24"/>
          <w:szCs w:val="24"/>
          <w:lang w:val="lt-LT" w:eastAsia="lt-LT"/>
        </w:rPr>
        <w:t xml:space="preserve">aktų, vidaus procedūrų tvarkų) </w:t>
      </w:r>
      <w:r w:rsidR="00F55FAD" w:rsidRPr="00824E5F">
        <w:rPr>
          <w:rFonts w:ascii="Times New Roman" w:hAnsi="Times New Roman"/>
          <w:sz w:val="24"/>
          <w:szCs w:val="24"/>
          <w:lang w:val="lt-LT" w:eastAsia="lt-LT"/>
        </w:rPr>
        <w:t>pakeitimo projektai.</w:t>
      </w:r>
      <w:r w:rsidR="00F52BE7" w:rsidRPr="00824E5F">
        <w:rPr>
          <w:rFonts w:ascii="Times New Roman" w:hAnsi="Times New Roman"/>
          <w:sz w:val="24"/>
          <w:szCs w:val="24"/>
          <w:lang w:val="lt-LT" w:eastAsia="lt-LT"/>
        </w:rPr>
        <w:t xml:space="preserve"> </w:t>
      </w:r>
    </w:p>
    <w:p w:rsidR="003B3071" w:rsidRPr="00824E5F" w:rsidRDefault="003B3071"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Rengiant rekomendacijas dėl paslaugų procesų gerinimo turi būti viešai konsultuojamasi su paslaugų vartotojais kaip tai numaty</w:t>
      </w:r>
      <w:r w:rsidR="00C50D3D" w:rsidRPr="00824E5F">
        <w:rPr>
          <w:rFonts w:ascii="Times New Roman" w:hAnsi="Times New Roman"/>
          <w:sz w:val="24"/>
          <w:szCs w:val="24"/>
          <w:lang w:val="lt-LT" w:eastAsia="lt-LT"/>
        </w:rPr>
        <w:t>ta A</w:t>
      </w:r>
      <w:r w:rsidRPr="00824E5F">
        <w:rPr>
          <w:rFonts w:ascii="Times New Roman" w:hAnsi="Times New Roman"/>
          <w:sz w:val="24"/>
          <w:szCs w:val="24"/>
          <w:lang w:val="lt-LT" w:eastAsia="lt-LT"/>
        </w:rPr>
        <w:t>praše.</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lastRenderedPageBreak/>
        <w:t xml:space="preserve">Paslaugoms, kurias rekomenduojama gerinti taikant informacinių sistemų arba informacinių technologijų priemones, pateikiamos paslaugų gerinimui būtinų informacinių sistemų ir/arba technologijų kūrimo, modernizavimo techninės specifikacijos. </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Tuo atveju, kai siūloma kurti, modernizuoti savivaldybių viešojo valdymo institucijoms teisės aktų nustatytoms funkcijoms, išskyrus vidaus administravimą, atlikti reikalingą informacinę sistemą, turi būti parengtas informacinės sistemos nuostatų ar jų pakeitimo projektas vadovaujantis Valstybės informacinių sistemų steigimo, kūrimo, modernizavimo ir likvidavimo tvarkos aprašu, patvirtintu Lietuvos Respublikos Vyriausybės 2013 m. vasario 27 d. nutarimu Nr. 180 „Dėl Valstybės informacinių sistemų steigimo, kūrimo, modernizavimo ir likvidavimo tvarkos aprašo patvirtinimo“.</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Jei numatoma kurti, modernizuoti savivaldybės institucijos (-ų) ar įstaigos (-ų) dokumentų valdymo ar kitų vidaus administravimo funkcijų (išskyrus finansų ir personalo valdymo) informacinę sistemą, turi būti parengtas informacinės sistemos aprašo ar jo pakeitimo projektas  atsižvelgiant į Informacinių sistemų, kuriomis tvarkoma informacija, susijusi su dokumentų valdymu, steigimo, kūrimo, modernizavimo ir likvidavimo tvarkos aprašo, patvirtinto Lietuvos Vyriausiojo archyvaro 2013 m. birželio 18 d. įsakymu Nr. V-45 „Dėl Informacinių sistemų, kuriomis tvarkoma informacija, susijusi su dokumentų valdymu, steigimo, kūrimo, modernizavimo ir likvidavimo tvarkos aprašo patvirtinimo“, nuostatas.</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Jei numatoma kurti ir /arba modernizuoti informacines sistemas turi būti parengti informacinių sistemų duomenų saugos nuostatų projektai.</w:t>
      </w:r>
    </w:p>
    <w:p w:rsidR="00F55FAD"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Siūlomos rekomendacijos turi būti pagrįstos ir detalios, suderintos su priemonės </w:t>
      </w:r>
      <w:r w:rsidRPr="00824E5F">
        <w:rPr>
          <w:rFonts w:ascii="Times New Roman" w:hAnsi="Times New Roman"/>
          <w:sz w:val="24"/>
          <w:szCs w:val="24"/>
          <w:lang w:val="lt-LT"/>
        </w:rPr>
        <w:t>Nr.10.1.3-ESFA-R-920 „Paslaugų ir asmenų aptarnavimo kokybės gerinimas savivaldybėse“ projektų finansavimo sąlygų aprašu, apimančios siūlomo pokyčio organizacinių, teisinių ir funkcinių reikalavimų specifikavimą individualios paslaugos lygyje.</w:t>
      </w:r>
    </w:p>
    <w:p w:rsidR="00196B17" w:rsidRPr="00196B17" w:rsidRDefault="00196B17" w:rsidP="00196B17">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Pr>
          <w:rFonts w:ascii="Times New Roman" w:hAnsi="Times New Roman"/>
          <w:sz w:val="24"/>
          <w:szCs w:val="24"/>
          <w:lang w:val="lt-LT" w:eastAsia="lt-LT"/>
        </w:rPr>
        <w:t>Parengiamas klientų aptarnavimo standartas (įskaitant, bet neapsiribojant – bendrosios komunikavimo gyvai, telefonu ir el. paštu nuostatos, paslaugų teikimo terminai ir kokybės reikalavimai ir kt.)</w:t>
      </w:r>
    </w:p>
    <w:p w:rsidR="00F55FAD" w:rsidRPr="00824E5F" w:rsidRDefault="00F55FAD" w:rsidP="00F55FAD">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 xml:space="preserve">Pateikiant rekomendacijas aiškiai nurodoma, kokie paslaugos suteikimo rodikliai būtų pagerinti, kiek laiko ir lėšų reikėtų kiekvienai gerinimo priemonei įgyvendinti. </w:t>
      </w:r>
    </w:p>
    <w:p w:rsidR="00EA6A50" w:rsidRPr="00824E5F" w:rsidRDefault="00F55FAD" w:rsidP="00207E5C">
      <w:pPr>
        <w:pStyle w:val="Sraopastraipa"/>
        <w:numPr>
          <w:ilvl w:val="3"/>
          <w:numId w:val="1"/>
        </w:numPr>
        <w:tabs>
          <w:tab w:val="left" w:pos="0"/>
          <w:tab w:val="left" w:pos="567"/>
        </w:tabs>
        <w:suppressAutoHyphens/>
        <w:spacing w:after="0"/>
        <w:jc w:val="both"/>
        <w:textAlignment w:val="center"/>
        <w:rPr>
          <w:rFonts w:ascii="Times New Roman" w:hAnsi="Times New Roman"/>
          <w:sz w:val="24"/>
          <w:szCs w:val="24"/>
          <w:lang w:val="lt-LT" w:eastAsia="lt-LT"/>
        </w:rPr>
      </w:pPr>
      <w:r w:rsidRPr="00824E5F">
        <w:rPr>
          <w:rFonts w:ascii="Times New Roman" w:hAnsi="Times New Roman"/>
          <w:sz w:val="24"/>
          <w:szCs w:val="24"/>
          <w:lang w:val="lt-LT" w:eastAsia="lt-LT"/>
        </w:rPr>
        <w:t>Surengiami mokymai ir/arba praktinis seminaras</w:t>
      </w:r>
      <w:r w:rsidR="00DF4F6D" w:rsidRPr="00824E5F">
        <w:rPr>
          <w:rFonts w:ascii="Times New Roman" w:hAnsi="Times New Roman"/>
          <w:sz w:val="24"/>
          <w:szCs w:val="24"/>
          <w:lang w:val="lt-LT" w:eastAsia="lt-LT"/>
        </w:rPr>
        <w:t xml:space="preserve">, kuriame dalyvaus </w:t>
      </w:r>
      <w:r w:rsidR="00207E5C" w:rsidRPr="00824E5F">
        <w:rPr>
          <w:rFonts w:ascii="Times New Roman" w:hAnsi="Times New Roman"/>
          <w:sz w:val="24"/>
          <w:szCs w:val="24"/>
          <w:lang w:val="lt-LT" w:eastAsia="lt-LT"/>
        </w:rPr>
        <w:t xml:space="preserve">nemažiau kaip po vieną darbuotoją iš padalinio (Kaune veikia 23 padaliniai), kurie būtų supažindinti tyrimo rezultatais, rekomendacijomis ir įdiegtais </w:t>
      </w:r>
      <w:proofErr w:type="spellStart"/>
      <w:r w:rsidR="00207E5C" w:rsidRPr="00824E5F">
        <w:rPr>
          <w:rFonts w:ascii="Times New Roman" w:hAnsi="Times New Roman"/>
          <w:sz w:val="24"/>
          <w:szCs w:val="24"/>
          <w:lang w:val="lt-LT" w:eastAsia="lt-LT"/>
        </w:rPr>
        <w:t>pasikeitimais</w:t>
      </w:r>
      <w:proofErr w:type="spellEnd"/>
      <w:r w:rsidR="00207E5C" w:rsidRPr="00824E5F">
        <w:rPr>
          <w:rFonts w:ascii="Times New Roman" w:hAnsi="Times New Roman"/>
          <w:sz w:val="24"/>
          <w:szCs w:val="24"/>
          <w:lang w:val="lt-LT" w:eastAsia="lt-LT"/>
        </w:rPr>
        <w:t>. Mokymai vykdomi Bibliotekos patalpose arba kitose tiekėjų siūlomose patalpose. Numatoma mokymų tema - Paslaugų teikimo tvarkų pakeitimų įgyvendinimas (ne</w:t>
      </w:r>
      <w:r w:rsidR="003948EE" w:rsidRPr="00824E5F">
        <w:rPr>
          <w:rFonts w:ascii="Times New Roman" w:hAnsi="Times New Roman"/>
          <w:sz w:val="24"/>
          <w:szCs w:val="24"/>
          <w:lang w:val="lt-LT" w:eastAsia="lt-LT"/>
        </w:rPr>
        <w:t xml:space="preserve"> </w:t>
      </w:r>
      <w:r w:rsidR="00207E5C" w:rsidRPr="00824E5F">
        <w:rPr>
          <w:rFonts w:ascii="Times New Roman" w:hAnsi="Times New Roman"/>
          <w:sz w:val="24"/>
          <w:szCs w:val="24"/>
          <w:lang w:val="lt-LT" w:eastAsia="lt-LT"/>
        </w:rPr>
        <w:t>mažiau kaip 2 akademinės valandos). Kavos pertrauka nenumatoma.</w:t>
      </w:r>
    </w:p>
    <w:p w:rsidR="00F55FAD" w:rsidRPr="00824E5F" w:rsidRDefault="00F55FAD" w:rsidP="00F55FAD">
      <w:pPr>
        <w:tabs>
          <w:tab w:val="left" w:pos="709"/>
          <w:tab w:val="left" w:pos="993"/>
          <w:tab w:val="left" w:pos="1134"/>
        </w:tabs>
        <w:suppressAutoHyphens/>
        <w:spacing w:after="0"/>
        <w:ind w:firstLine="567"/>
        <w:jc w:val="both"/>
        <w:textAlignment w:val="center"/>
        <w:rPr>
          <w:rFonts w:eastAsia="Times New Roman"/>
          <w:sz w:val="24"/>
          <w:szCs w:val="24"/>
          <w:lang w:eastAsia="lt-LT"/>
        </w:rPr>
      </w:pPr>
    </w:p>
    <w:p w:rsidR="00F55FAD" w:rsidRPr="0049705A" w:rsidRDefault="00F55FAD" w:rsidP="00F55FAD">
      <w:pPr>
        <w:jc w:val="center"/>
      </w:pPr>
      <w:r w:rsidRPr="00824E5F">
        <w:t>__________________________________________</w:t>
      </w:r>
    </w:p>
    <w:p w:rsidR="00476106" w:rsidRDefault="00476106" w:rsidP="00476106">
      <w:pPr>
        <w:jc w:val="center"/>
        <w:rPr>
          <w:rFonts w:eastAsia="Times New Roman"/>
          <w:b/>
        </w:rPr>
      </w:pPr>
      <w:r>
        <w:rPr>
          <w:b/>
        </w:rPr>
        <w:t>PASTABŲ IR PASIŪLYMŲ DĖL TECHNINĖS SPECIFIKACIJOS PROJEKTO TEIKIMO TVARKA</w:t>
      </w:r>
    </w:p>
    <w:p w:rsidR="00476106" w:rsidRDefault="00476106" w:rsidP="00476106">
      <w:pPr>
        <w:spacing w:line="360" w:lineRule="auto"/>
        <w:ind w:firstLine="1296"/>
        <w:jc w:val="both"/>
      </w:pPr>
      <w:r>
        <w:t xml:space="preserve">Pastabas ir pasiūlymus dėl </w:t>
      </w:r>
      <w:r w:rsidRPr="00476106">
        <w:t>Kauno miesto savivaldybės Vinco Kudirkos viešosios bibliotekos teikiamų leidinių išdavimo ir grąžinimo paslaugų bei asmenų apt</w:t>
      </w:r>
      <w:r>
        <w:t xml:space="preserve">arnavimo procesų kokybės tyrimo paslaugų </w:t>
      </w:r>
      <w:r>
        <w:t>pirkimo techninės specifikacijos projekto teikti iki 2018-02-0</w:t>
      </w:r>
      <w:r>
        <w:t>6</w:t>
      </w:r>
      <w:r>
        <w:t xml:space="preserve"> 1</w:t>
      </w:r>
      <w:r>
        <w:t>2</w:t>
      </w:r>
      <w:bookmarkStart w:id="0" w:name="_GoBack"/>
      <w:bookmarkEnd w:id="0"/>
      <w:r>
        <w:t xml:space="preserve">.00 val., CVP IS susirašinėjimo priemonėmis bei paštu adresu: Kauno miesto savivaldybės administracijos Centrinis Viešųjų pirkimų ir koncesijų skyrius, Laisvės al. 92, 147 kab., LT-44251 Kaunas, faksu +370 37 22 31 06 ar el. p. </w:t>
      </w:r>
      <w:proofErr w:type="spellStart"/>
      <w:r>
        <w:t>indra.jasiukaitiene@kaunas.lt</w:t>
      </w:r>
      <w:proofErr w:type="spellEnd"/>
      <w:r>
        <w:t>.</w:t>
      </w:r>
    </w:p>
    <w:p w:rsidR="0067105D" w:rsidRDefault="0067105D"/>
    <w:sectPr w:rsidR="0067105D" w:rsidSect="00476106">
      <w:pgSz w:w="11906" w:h="16838"/>
      <w:pgMar w:top="1701"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4FAD"/>
    <w:multiLevelType w:val="multilevel"/>
    <w:tmpl w:val="0B24D580"/>
    <w:lvl w:ilvl="0">
      <w:start w:val="1"/>
      <w:numFmt w:val="decimal"/>
      <w:lvlText w:val="%1."/>
      <w:lvlJc w:val="left"/>
      <w:pPr>
        <w:ind w:left="927" w:hanging="360"/>
      </w:pPr>
      <w:rPr>
        <w:rFonts w:hint="default"/>
      </w:rPr>
    </w:lvl>
    <w:lvl w:ilvl="1">
      <w:start w:val="1"/>
      <w:numFmt w:val="decimal"/>
      <w:isLgl/>
      <w:lvlText w:val="%1.%2."/>
      <w:lvlJc w:val="left"/>
      <w:pPr>
        <w:ind w:left="1603"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D"/>
    <w:rsid w:val="0007335A"/>
    <w:rsid w:val="00090D12"/>
    <w:rsid w:val="000D5CB0"/>
    <w:rsid w:val="001207D8"/>
    <w:rsid w:val="00195CA8"/>
    <w:rsid w:val="00196B17"/>
    <w:rsid w:val="00207E5C"/>
    <w:rsid w:val="00212E41"/>
    <w:rsid w:val="00392D4C"/>
    <w:rsid w:val="003948EE"/>
    <w:rsid w:val="003B3071"/>
    <w:rsid w:val="00426B46"/>
    <w:rsid w:val="00440241"/>
    <w:rsid w:val="00476106"/>
    <w:rsid w:val="0067105D"/>
    <w:rsid w:val="006B17C6"/>
    <w:rsid w:val="00716568"/>
    <w:rsid w:val="00824E5F"/>
    <w:rsid w:val="00893E40"/>
    <w:rsid w:val="0095056A"/>
    <w:rsid w:val="00997138"/>
    <w:rsid w:val="009B5F2B"/>
    <w:rsid w:val="009F2E53"/>
    <w:rsid w:val="00B02AC2"/>
    <w:rsid w:val="00B22163"/>
    <w:rsid w:val="00B2601F"/>
    <w:rsid w:val="00BA4211"/>
    <w:rsid w:val="00C50D3D"/>
    <w:rsid w:val="00C8670D"/>
    <w:rsid w:val="00CE0AAC"/>
    <w:rsid w:val="00DB062A"/>
    <w:rsid w:val="00DF4F6D"/>
    <w:rsid w:val="00E40151"/>
    <w:rsid w:val="00E40BD1"/>
    <w:rsid w:val="00EA6A50"/>
    <w:rsid w:val="00F422DA"/>
    <w:rsid w:val="00F52BE7"/>
    <w:rsid w:val="00F55FAD"/>
    <w:rsid w:val="00FB77AB"/>
    <w:rsid w:val="00FC3E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811E"/>
  <w15:docId w15:val="{4ED852A7-F0AA-422C-AC77-B5A9AF63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5FAD"/>
    <w:rPr>
      <w:rFonts w:ascii="Times New Roman" w:eastAsia="Calibri"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F55FAD"/>
    <w:pPr>
      <w:ind w:left="720"/>
      <w:contextualSpacing/>
    </w:pPr>
    <w:rPr>
      <w:rFonts w:ascii="Calibri" w:eastAsia="Times New Roman" w:hAnsi="Calibri"/>
      <w:lang w:val="en-US"/>
    </w:rPr>
  </w:style>
  <w:style w:type="character" w:styleId="Hipersaitas">
    <w:name w:val="Hyperlink"/>
    <w:basedOn w:val="Numatytasispastraiposriftas"/>
    <w:uiPriority w:val="99"/>
    <w:unhideWhenUsed/>
    <w:rsid w:val="00B0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6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5265</Words>
  <Characters>3002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Lukaševičiūtė</dc:creator>
  <cp:lastModifiedBy>Indra Jasiukaitienė</cp:lastModifiedBy>
  <cp:revision>3</cp:revision>
  <dcterms:created xsi:type="dcterms:W3CDTF">2018-01-31T08:34:00Z</dcterms:created>
  <dcterms:modified xsi:type="dcterms:W3CDTF">2018-01-31T08:40:00Z</dcterms:modified>
</cp:coreProperties>
</file>