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D3" w:rsidRDefault="00D54FD3" w:rsidP="00D43E65">
      <w:pPr>
        <w:spacing w:line="312" w:lineRule="auto"/>
        <w:ind w:left="4464" w:firstLine="1296"/>
        <w:outlineLvl w:val="0"/>
      </w:pPr>
      <w:r>
        <w:t>PATVIRTINTA</w:t>
      </w:r>
    </w:p>
    <w:p w:rsidR="00D54FD3" w:rsidRDefault="00D54FD3" w:rsidP="00D43E65">
      <w:pPr>
        <w:spacing w:line="312" w:lineRule="auto"/>
        <w:ind w:left="5004" w:firstLine="756"/>
      </w:pPr>
      <w:r>
        <w:t>Kauno miesto savivaldybės tarybos</w:t>
      </w:r>
    </w:p>
    <w:p w:rsidR="00D54FD3" w:rsidRDefault="00D54FD3" w:rsidP="00D43E65">
      <w:pPr>
        <w:spacing w:line="312" w:lineRule="auto"/>
        <w:ind w:left="4464" w:firstLine="1296"/>
      </w:pPr>
      <w:r>
        <w:t xml:space="preserve">2015 m. kovo 5 d. </w:t>
      </w:r>
    </w:p>
    <w:p w:rsidR="00D54FD3" w:rsidRPr="00370B5F" w:rsidRDefault="00D54FD3" w:rsidP="00D43E65">
      <w:pPr>
        <w:spacing w:line="312" w:lineRule="auto"/>
        <w:ind w:left="4464" w:firstLine="1296"/>
        <w:rPr>
          <w:rStyle w:val="Hipersaitas"/>
          <w:color w:val="auto"/>
          <w:u w:val="none"/>
        </w:rPr>
      </w:pPr>
      <w:r w:rsidRPr="00370B5F">
        <w:t>sprendimu Nr. T-</w:t>
      </w:r>
      <w:hyperlink r:id="rId8" w:history="1">
        <w:r w:rsidRPr="00370B5F">
          <w:rPr>
            <w:rStyle w:val="Hipersaitas"/>
            <w:color w:val="auto"/>
            <w:u w:val="none"/>
          </w:rPr>
          <w:t>82</w:t>
        </w:r>
      </w:hyperlink>
    </w:p>
    <w:p w:rsidR="00D54FD3" w:rsidRPr="00370B5F" w:rsidRDefault="00D54FD3" w:rsidP="00D43E65">
      <w:pPr>
        <w:spacing w:line="312" w:lineRule="auto"/>
        <w:ind w:left="4464" w:firstLine="1296"/>
        <w:rPr>
          <w:rStyle w:val="Hipersaitas"/>
          <w:color w:val="auto"/>
          <w:u w:val="none"/>
        </w:rPr>
      </w:pPr>
      <w:r w:rsidRPr="00370B5F">
        <w:rPr>
          <w:rStyle w:val="Hipersaitas"/>
          <w:color w:val="auto"/>
          <w:u w:val="none"/>
        </w:rPr>
        <w:t>(Kauno miesto savivaldybės tarybos</w:t>
      </w:r>
    </w:p>
    <w:p w:rsidR="00D54FD3" w:rsidRPr="00370B5F" w:rsidRDefault="00D54FD3" w:rsidP="00D43E65">
      <w:pPr>
        <w:spacing w:line="312" w:lineRule="auto"/>
        <w:ind w:left="4464" w:firstLine="1296"/>
        <w:rPr>
          <w:rStyle w:val="Hipersaitas"/>
          <w:color w:val="auto"/>
          <w:u w:val="none"/>
        </w:rPr>
      </w:pPr>
      <w:r w:rsidRPr="00370B5F">
        <w:rPr>
          <w:rStyle w:val="Hipersaitas"/>
          <w:color w:val="auto"/>
          <w:u w:val="none"/>
        </w:rPr>
        <w:t>2015 m.</w:t>
      </w:r>
      <w:r w:rsidR="00DA3346">
        <w:rPr>
          <w:rStyle w:val="Hipersaitas"/>
          <w:color w:val="auto"/>
          <w:u w:val="none"/>
        </w:rPr>
        <w:t xml:space="preserve"> lapkričio 10 d. </w:t>
      </w:r>
    </w:p>
    <w:p w:rsidR="00D43E65" w:rsidRDefault="00D54FD3" w:rsidP="00D43E65">
      <w:pPr>
        <w:spacing w:line="312" w:lineRule="auto"/>
        <w:ind w:left="4464" w:firstLine="1296"/>
        <w:rPr>
          <w:rStyle w:val="Hipersaitas"/>
          <w:color w:val="auto"/>
          <w:u w:val="none"/>
        </w:rPr>
      </w:pPr>
      <w:r>
        <w:rPr>
          <w:rStyle w:val="Hipersaitas"/>
          <w:color w:val="auto"/>
          <w:u w:val="none"/>
        </w:rPr>
        <w:t>s</w:t>
      </w:r>
      <w:r w:rsidRPr="00370B5F">
        <w:rPr>
          <w:rStyle w:val="Hipersaitas"/>
          <w:color w:val="auto"/>
          <w:u w:val="none"/>
        </w:rPr>
        <w:t>prendimo Nr.</w:t>
      </w:r>
      <w:r w:rsidR="00DA3346">
        <w:rPr>
          <w:rStyle w:val="Hipersaitas"/>
          <w:color w:val="auto"/>
          <w:u w:val="none"/>
        </w:rPr>
        <w:t xml:space="preserve"> </w:t>
      </w:r>
      <w:hyperlink r:id="rId9" w:history="1">
        <w:r w:rsidR="00DA3346" w:rsidRPr="00693F08">
          <w:rPr>
            <w:rStyle w:val="Hipersaitas"/>
          </w:rPr>
          <w:t>T-6</w:t>
        </w:r>
        <w:bookmarkStart w:id="0" w:name="_GoBack"/>
        <w:r w:rsidR="00DA3346" w:rsidRPr="00693F08">
          <w:rPr>
            <w:rStyle w:val="Hipersaitas"/>
          </w:rPr>
          <w:t>3</w:t>
        </w:r>
        <w:bookmarkEnd w:id="0"/>
        <w:r w:rsidR="00DA3346" w:rsidRPr="00693F08">
          <w:rPr>
            <w:rStyle w:val="Hipersaitas"/>
          </w:rPr>
          <w:t>3</w:t>
        </w:r>
        <w:r w:rsidRPr="00693F08">
          <w:rPr>
            <w:rStyle w:val="Hipersaitas"/>
          </w:rPr>
          <w:t xml:space="preserve"> </w:t>
        </w:r>
      </w:hyperlink>
      <w:r w:rsidRPr="00370B5F">
        <w:rPr>
          <w:rStyle w:val="Hipersaitas"/>
          <w:color w:val="auto"/>
          <w:u w:val="none"/>
        </w:rPr>
        <w:t xml:space="preserve"> </w:t>
      </w:r>
    </w:p>
    <w:p w:rsidR="00D54FD3" w:rsidRDefault="00D54FD3" w:rsidP="00D43E65">
      <w:pPr>
        <w:spacing w:line="312" w:lineRule="auto"/>
        <w:ind w:left="4464" w:firstLine="1296"/>
        <w:rPr>
          <w:rStyle w:val="Hipersaitas"/>
          <w:color w:val="auto"/>
          <w:u w:val="none"/>
        </w:rPr>
      </w:pPr>
      <w:r w:rsidRPr="00370B5F">
        <w:rPr>
          <w:rStyle w:val="Hipersaitas"/>
          <w:color w:val="auto"/>
          <w:u w:val="none"/>
        </w:rPr>
        <w:t>redakcija)</w:t>
      </w:r>
    </w:p>
    <w:p w:rsidR="00D43E65" w:rsidRDefault="00D43E65" w:rsidP="000A2C56">
      <w:pPr>
        <w:spacing w:line="360" w:lineRule="auto"/>
        <w:ind w:left="4464" w:firstLine="1296"/>
      </w:pPr>
    </w:p>
    <w:p w:rsidR="003C0015" w:rsidRDefault="003C0015" w:rsidP="000A2C56">
      <w:pPr>
        <w:spacing w:line="360" w:lineRule="auto"/>
        <w:ind w:left="4464" w:firstLine="1296"/>
      </w:pPr>
    </w:p>
    <w:p w:rsidR="00D54FD3" w:rsidRDefault="00D54FD3" w:rsidP="00CD6018">
      <w:pPr>
        <w:jc w:val="center"/>
        <w:rPr>
          <w:b/>
          <w:bCs/>
        </w:rPr>
      </w:pPr>
      <w:r>
        <w:rPr>
          <w:b/>
          <w:bCs/>
        </w:rPr>
        <w:t>2015</w:t>
      </w:r>
      <w:r w:rsidRPr="00CA3080">
        <w:rPr>
          <w:b/>
          <w:bCs/>
        </w:rPr>
        <w:t xml:space="preserve"> METŲ VISUOMENINĖS PASKIRTIES OBJEKTŲ PRITAIKYMO GYVENTOJŲ BENDRAJAI KULTŪRAI PUOSELĖTI PROGRAMOS DALINIO FINANSAVIMO SĄMATA</w:t>
      </w:r>
    </w:p>
    <w:p w:rsidR="00D43E65" w:rsidRDefault="00D43E65" w:rsidP="003C001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196"/>
        <w:gridCol w:w="3104"/>
        <w:gridCol w:w="2099"/>
        <w:gridCol w:w="1843"/>
      </w:tblGrid>
      <w:tr w:rsidR="00D54FD3" w:rsidTr="003C0015">
        <w:tc>
          <w:tcPr>
            <w:tcW w:w="612" w:type="dxa"/>
            <w:vAlign w:val="center"/>
          </w:tcPr>
          <w:p w:rsidR="00D54FD3" w:rsidRDefault="00D54FD3" w:rsidP="00937262">
            <w:pPr>
              <w:jc w:val="center"/>
            </w:pPr>
            <w:r>
              <w:t>Eil. Nr.</w:t>
            </w:r>
          </w:p>
        </w:tc>
        <w:tc>
          <w:tcPr>
            <w:tcW w:w="2196" w:type="dxa"/>
            <w:vAlign w:val="center"/>
          </w:tcPr>
          <w:p w:rsidR="00D54FD3" w:rsidRDefault="00D54FD3" w:rsidP="00937262">
            <w:pPr>
              <w:jc w:val="center"/>
            </w:pPr>
            <w:r>
              <w:t>Projekto registracijos data ir Nr.</w:t>
            </w:r>
          </w:p>
        </w:tc>
        <w:tc>
          <w:tcPr>
            <w:tcW w:w="3104" w:type="dxa"/>
            <w:vAlign w:val="center"/>
          </w:tcPr>
          <w:p w:rsidR="00D54FD3" w:rsidRDefault="00D54FD3" w:rsidP="00937262">
            <w:pPr>
              <w:jc w:val="center"/>
            </w:pPr>
            <w:r>
              <w:t>Organizacijos pavadinimas</w:t>
            </w:r>
          </w:p>
        </w:tc>
        <w:tc>
          <w:tcPr>
            <w:tcW w:w="2099" w:type="dxa"/>
            <w:vAlign w:val="center"/>
          </w:tcPr>
          <w:p w:rsidR="00D54FD3" w:rsidRDefault="00D54FD3" w:rsidP="00937262">
            <w:pPr>
              <w:jc w:val="center"/>
            </w:pPr>
            <w:r>
              <w:t>Projekto pavadinimas</w:t>
            </w:r>
          </w:p>
        </w:tc>
        <w:tc>
          <w:tcPr>
            <w:tcW w:w="1843" w:type="dxa"/>
            <w:vAlign w:val="center"/>
          </w:tcPr>
          <w:p w:rsidR="00D54FD3" w:rsidRDefault="00D54FD3" w:rsidP="00937262">
            <w:pPr>
              <w:jc w:val="center"/>
            </w:pPr>
            <w:r>
              <w:t xml:space="preserve">Suma, </w:t>
            </w:r>
            <w:proofErr w:type="spellStart"/>
            <w:r>
              <w:t>Eur</w:t>
            </w:r>
            <w:proofErr w:type="spellEnd"/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1.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2014-12-16 </w:t>
            </w:r>
          </w:p>
          <w:p w:rsidR="00D54FD3" w:rsidRDefault="00D54FD3">
            <w:r>
              <w:t>Nr. 69-16-14</w:t>
            </w:r>
          </w:p>
        </w:tc>
        <w:tc>
          <w:tcPr>
            <w:tcW w:w="3104" w:type="dxa"/>
          </w:tcPr>
          <w:p w:rsidR="00D54FD3" w:rsidRDefault="00D54FD3">
            <w:r>
              <w:t xml:space="preserve">Aukštosios Panemunės </w:t>
            </w:r>
            <w:proofErr w:type="spellStart"/>
            <w:r>
              <w:t>Švč</w:t>
            </w:r>
            <w:proofErr w:type="spellEnd"/>
            <w:r>
              <w:t>. M. Marijos Vardo parapija</w:t>
            </w:r>
          </w:p>
        </w:tc>
        <w:tc>
          <w:tcPr>
            <w:tcW w:w="2099" w:type="dxa"/>
          </w:tcPr>
          <w:p w:rsidR="00D54FD3" w:rsidRDefault="00D54FD3">
            <w:r>
              <w:t>Sakralios erdvės sutvarkymas ir poilsinės erdvės įrengimas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6000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2.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2014-12-18 </w:t>
            </w:r>
          </w:p>
          <w:p w:rsidR="00D54FD3" w:rsidRDefault="00D54FD3">
            <w:r>
              <w:t>Nr. 69-16-15</w:t>
            </w:r>
          </w:p>
        </w:tc>
        <w:tc>
          <w:tcPr>
            <w:tcW w:w="3104" w:type="dxa"/>
          </w:tcPr>
          <w:p w:rsidR="00D54FD3" w:rsidRDefault="00D54FD3">
            <w:r>
              <w:t>Aleksoto Šv. Kazimiero parapija</w:t>
            </w:r>
          </w:p>
        </w:tc>
        <w:tc>
          <w:tcPr>
            <w:tcW w:w="2099" w:type="dxa"/>
          </w:tcPr>
          <w:p w:rsidR="003C0015" w:rsidRDefault="00D54FD3">
            <w:r>
              <w:t xml:space="preserve">Aleksoto </w:t>
            </w:r>
          </w:p>
          <w:p w:rsidR="00D54FD3" w:rsidRDefault="00D54FD3">
            <w:r>
              <w:t>Šv. Kazimiero parapijos pastato 10R1/P rekonstrukcijos projektas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20000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3.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2014-12-18 </w:t>
            </w:r>
          </w:p>
          <w:p w:rsidR="00D54FD3" w:rsidRDefault="00D54FD3">
            <w:r>
              <w:t>Nr. 69-16-16</w:t>
            </w:r>
          </w:p>
        </w:tc>
        <w:tc>
          <w:tcPr>
            <w:tcW w:w="3104" w:type="dxa"/>
          </w:tcPr>
          <w:p w:rsidR="00D54FD3" w:rsidRDefault="00D54FD3">
            <w:r>
              <w:t>Kauno Palaimintojo Jurgio Matulaičio parapija</w:t>
            </w:r>
          </w:p>
        </w:tc>
        <w:tc>
          <w:tcPr>
            <w:tcW w:w="2099" w:type="dxa"/>
          </w:tcPr>
          <w:p w:rsidR="00D54FD3" w:rsidRDefault="00D54FD3">
            <w:r>
              <w:t>Naujai statomos bažnyčios geoterminio šildymo sistemos įrengimas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40000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4.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2014-12-19 </w:t>
            </w:r>
          </w:p>
          <w:p w:rsidR="00D54FD3" w:rsidRDefault="00D54FD3">
            <w:r>
              <w:t>Nr. 69-16-17</w:t>
            </w:r>
          </w:p>
        </w:tc>
        <w:tc>
          <w:tcPr>
            <w:tcW w:w="3104" w:type="dxa"/>
          </w:tcPr>
          <w:p w:rsidR="00D54FD3" w:rsidRDefault="00D54FD3">
            <w:r>
              <w:t>Viešoji įstaiga „</w:t>
            </w:r>
            <w:proofErr w:type="spellStart"/>
            <w:r>
              <w:t>Artkomas</w:t>
            </w:r>
            <w:proofErr w:type="spellEnd"/>
            <w:r>
              <w:t>“</w:t>
            </w:r>
          </w:p>
        </w:tc>
        <w:tc>
          <w:tcPr>
            <w:tcW w:w="2099" w:type="dxa"/>
          </w:tcPr>
          <w:p w:rsidR="003C0015" w:rsidRDefault="00D54FD3">
            <w:r>
              <w:t xml:space="preserve">Menų inkubatoriaus Kauno regione sukūrimas / </w:t>
            </w:r>
          </w:p>
          <w:p w:rsidR="003C0015" w:rsidRDefault="00D54FD3" w:rsidP="003C0015">
            <w:r>
              <w:t xml:space="preserve">Pastato 2b2p </w:t>
            </w:r>
            <w:r w:rsidR="003C0015">
              <w:t xml:space="preserve"> </w:t>
            </w:r>
          </w:p>
          <w:p w:rsidR="003C0015" w:rsidRDefault="00D54FD3" w:rsidP="003C0015">
            <w:r>
              <w:t xml:space="preserve">A. </w:t>
            </w:r>
            <w:proofErr w:type="spellStart"/>
            <w:r>
              <w:t>Mapu</w:t>
            </w:r>
            <w:proofErr w:type="spellEnd"/>
            <w:r>
              <w:t xml:space="preserve"> g. 20, Kaune, kapitalinis remontas ir pastato 1g1p </w:t>
            </w:r>
          </w:p>
          <w:p w:rsidR="00D54FD3" w:rsidRDefault="00D54FD3" w:rsidP="00D43E65">
            <w:pPr>
              <w:jc w:val="both"/>
            </w:pPr>
            <w:proofErr w:type="spellStart"/>
            <w:r>
              <w:t>Radvilėnų</w:t>
            </w:r>
            <w:proofErr w:type="spellEnd"/>
            <w:r>
              <w:t xml:space="preserve"> </w:t>
            </w:r>
            <w:proofErr w:type="spellStart"/>
            <w:r>
              <w:t>pl</w:t>
            </w:r>
            <w:proofErr w:type="spellEnd"/>
            <w:r>
              <w:t>. 1B, Kaune, rekonstrukcija įrengiant Kauno menų inkubatoriaus kūrybines patalpas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23000</w:t>
            </w:r>
          </w:p>
          <w:p w:rsidR="00D54FD3" w:rsidRDefault="00D54FD3" w:rsidP="007B4BB0">
            <w:pPr>
              <w:jc w:val="center"/>
            </w:pPr>
          </w:p>
        </w:tc>
      </w:tr>
    </w:tbl>
    <w:p w:rsidR="003C0015" w:rsidRDefault="003C001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196"/>
        <w:gridCol w:w="3104"/>
        <w:gridCol w:w="2099"/>
        <w:gridCol w:w="1843"/>
      </w:tblGrid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5.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2014-12-19 </w:t>
            </w:r>
          </w:p>
          <w:p w:rsidR="00D54FD3" w:rsidRDefault="00D54FD3">
            <w:r>
              <w:t>Nr. 69-16-18</w:t>
            </w:r>
          </w:p>
        </w:tc>
        <w:tc>
          <w:tcPr>
            <w:tcW w:w="3104" w:type="dxa"/>
          </w:tcPr>
          <w:p w:rsidR="00D54FD3" w:rsidRDefault="00D54FD3">
            <w:r>
              <w:t>Kauno Šv. Jono Pauliaus II parapija</w:t>
            </w:r>
          </w:p>
        </w:tc>
        <w:tc>
          <w:tcPr>
            <w:tcW w:w="2099" w:type="dxa"/>
          </w:tcPr>
          <w:p w:rsidR="00D54FD3" w:rsidRDefault="00D54FD3">
            <w:r>
              <w:t>Kauno Šv. Jono Pauliaus II parapijos bendruomenės namų – koplyčios statyba etapais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50000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6.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2014-12-19 </w:t>
            </w:r>
          </w:p>
          <w:p w:rsidR="00D54FD3" w:rsidRDefault="00D54FD3">
            <w:r>
              <w:t>Nr. 69-16-19</w:t>
            </w:r>
          </w:p>
        </w:tc>
        <w:tc>
          <w:tcPr>
            <w:tcW w:w="3104" w:type="dxa"/>
          </w:tcPr>
          <w:p w:rsidR="00D54FD3" w:rsidRDefault="00D54FD3">
            <w:r>
              <w:t>Labdaros fondas Petrašiūnų bendruomenės centras</w:t>
            </w:r>
          </w:p>
        </w:tc>
        <w:tc>
          <w:tcPr>
            <w:tcW w:w="2099" w:type="dxa"/>
          </w:tcPr>
          <w:p w:rsidR="00D54FD3" w:rsidRDefault="00D54FD3">
            <w:r>
              <w:t>Petrašiūnų bendruomenės centro remontas dėl estetikos, saugumo, higienos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6000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7.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2014-12-19 </w:t>
            </w:r>
          </w:p>
          <w:p w:rsidR="00D54FD3" w:rsidRDefault="00D54FD3">
            <w:r>
              <w:t>Nr. 69-16-22</w:t>
            </w:r>
          </w:p>
        </w:tc>
        <w:tc>
          <w:tcPr>
            <w:tcW w:w="3104" w:type="dxa"/>
          </w:tcPr>
          <w:p w:rsidR="00D54FD3" w:rsidRDefault="00D54FD3">
            <w:r>
              <w:t>Kauno Šv. Apaštalų Petro ir Povilo arkikatedros parapija</w:t>
            </w:r>
          </w:p>
        </w:tc>
        <w:tc>
          <w:tcPr>
            <w:tcW w:w="2099" w:type="dxa"/>
          </w:tcPr>
          <w:p w:rsidR="00D54FD3" w:rsidRDefault="00D54FD3">
            <w:r>
              <w:t xml:space="preserve">Kauno Arkikatedros bazilikos </w:t>
            </w:r>
          </w:p>
          <w:p w:rsidR="00D54FD3" w:rsidRDefault="00D54FD3">
            <w:r>
              <w:t>J. Radavičiaus vargonų restauracija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28000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8.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2015-01-22 </w:t>
            </w:r>
          </w:p>
          <w:p w:rsidR="00D54FD3" w:rsidRDefault="00D54FD3">
            <w:r>
              <w:t>Nr. 69-16-1</w:t>
            </w:r>
          </w:p>
        </w:tc>
        <w:tc>
          <w:tcPr>
            <w:tcW w:w="3104" w:type="dxa"/>
          </w:tcPr>
          <w:p w:rsidR="00D54FD3" w:rsidRDefault="00D54FD3">
            <w:r>
              <w:t>Kauno m. stačiatikių Apreiškimo parapija</w:t>
            </w:r>
          </w:p>
        </w:tc>
        <w:tc>
          <w:tcPr>
            <w:tcW w:w="2099" w:type="dxa"/>
          </w:tcPr>
          <w:p w:rsidR="00D54FD3" w:rsidRDefault="00D54FD3">
            <w:r>
              <w:t>Kauno m. Stačiatikių apreiškimo parapijos pastatų ir teritorijų remonto darbai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6000</w:t>
            </w:r>
          </w:p>
        </w:tc>
      </w:tr>
      <w:tr w:rsidR="00D54FD3" w:rsidTr="003C0015"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9.</w:t>
            </w:r>
          </w:p>
        </w:tc>
        <w:tc>
          <w:tcPr>
            <w:tcW w:w="2196" w:type="dxa"/>
          </w:tcPr>
          <w:p w:rsidR="00D54FD3" w:rsidRDefault="00D54FD3">
            <w:r>
              <w:t xml:space="preserve">2015-01-29 </w:t>
            </w:r>
          </w:p>
          <w:p w:rsidR="00D54FD3" w:rsidRDefault="00D54FD3">
            <w:r>
              <w:t>Nr. 69-16-3</w:t>
            </w:r>
          </w:p>
        </w:tc>
        <w:tc>
          <w:tcPr>
            <w:tcW w:w="3104" w:type="dxa"/>
          </w:tcPr>
          <w:p w:rsidR="00D54FD3" w:rsidRDefault="00D54FD3">
            <w:r>
              <w:t>Lietuvos istorinių transporto priemonių išsaugojimo asociacija „</w:t>
            </w:r>
            <w:proofErr w:type="spellStart"/>
            <w:r>
              <w:t>Retromobile</w:t>
            </w:r>
            <w:proofErr w:type="spellEnd"/>
            <w:r>
              <w:t>“</w:t>
            </w:r>
          </w:p>
        </w:tc>
        <w:tc>
          <w:tcPr>
            <w:tcW w:w="2099" w:type="dxa"/>
          </w:tcPr>
          <w:p w:rsidR="00D54FD3" w:rsidRDefault="00D54FD3">
            <w:r>
              <w:t>Istorinės, karinės technikos muziejaus apsaugos užtikrinimas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5000</w:t>
            </w:r>
          </w:p>
        </w:tc>
      </w:tr>
      <w:tr w:rsidR="00D54FD3" w:rsidTr="003C0015">
        <w:trPr>
          <w:trHeight w:val="2312"/>
        </w:trPr>
        <w:tc>
          <w:tcPr>
            <w:tcW w:w="612" w:type="dxa"/>
          </w:tcPr>
          <w:p w:rsidR="00D54FD3" w:rsidRDefault="00D54FD3" w:rsidP="007B4BB0">
            <w:pPr>
              <w:jc w:val="center"/>
            </w:pPr>
            <w:r>
              <w:t>10.</w:t>
            </w:r>
          </w:p>
        </w:tc>
        <w:tc>
          <w:tcPr>
            <w:tcW w:w="2196" w:type="dxa"/>
          </w:tcPr>
          <w:p w:rsidR="00D54FD3" w:rsidRDefault="00D54FD3">
            <w:r>
              <w:t>2015-02-02</w:t>
            </w:r>
          </w:p>
          <w:p w:rsidR="00D54FD3" w:rsidRDefault="00D54FD3">
            <w:r>
              <w:t>Nr. 69-16-4</w:t>
            </w:r>
          </w:p>
        </w:tc>
        <w:tc>
          <w:tcPr>
            <w:tcW w:w="3104" w:type="dxa"/>
          </w:tcPr>
          <w:p w:rsidR="00D54FD3" w:rsidRDefault="00D54FD3">
            <w:r>
              <w:t>Kauno Šv. Pranciškaus Ksavero (Jėzuitų) rektoratas</w:t>
            </w:r>
          </w:p>
        </w:tc>
        <w:tc>
          <w:tcPr>
            <w:tcW w:w="2099" w:type="dxa"/>
          </w:tcPr>
          <w:p w:rsidR="00D54FD3" w:rsidRDefault="00D54FD3">
            <w:r>
              <w:t>Kauno Šv. Pranciškaus Ksavero (jėzuitų) bažnyčios fasado medinių žaliuzių keitimas ir bokštų vidaus perdangų keitimas</w:t>
            </w:r>
          </w:p>
        </w:tc>
        <w:tc>
          <w:tcPr>
            <w:tcW w:w="1843" w:type="dxa"/>
          </w:tcPr>
          <w:p w:rsidR="00D54FD3" w:rsidRDefault="00D54FD3" w:rsidP="007B4BB0">
            <w:pPr>
              <w:jc w:val="center"/>
            </w:pPr>
            <w:r>
              <w:t>40000</w:t>
            </w:r>
          </w:p>
        </w:tc>
      </w:tr>
      <w:tr w:rsidR="00D54FD3" w:rsidTr="003C0015">
        <w:tc>
          <w:tcPr>
            <w:tcW w:w="612" w:type="dxa"/>
            <w:tcBorders>
              <w:right w:val="nil"/>
            </w:tcBorders>
          </w:tcPr>
          <w:p w:rsidR="00D54FD3" w:rsidRDefault="00D54FD3"/>
        </w:tc>
        <w:tc>
          <w:tcPr>
            <w:tcW w:w="2196" w:type="dxa"/>
            <w:tcBorders>
              <w:left w:val="nil"/>
              <w:right w:val="nil"/>
            </w:tcBorders>
          </w:tcPr>
          <w:p w:rsidR="00D54FD3" w:rsidRDefault="00D54FD3"/>
        </w:tc>
        <w:tc>
          <w:tcPr>
            <w:tcW w:w="3104" w:type="dxa"/>
            <w:tcBorders>
              <w:left w:val="nil"/>
              <w:right w:val="nil"/>
            </w:tcBorders>
          </w:tcPr>
          <w:p w:rsidR="00D54FD3" w:rsidRDefault="00D54FD3"/>
        </w:tc>
        <w:tc>
          <w:tcPr>
            <w:tcW w:w="2099" w:type="dxa"/>
            <w:tcBorders>
              <w:left w:val="nil"/>
              <w:right w:val="nil"/>
            </w:tcBorders>
          </w:tcPr>
          <w:p w:rsidR="00D54FD3" w:rsidRPr="00B46C10" w:rsidRDefault="00D54FD3" w:rsidP="00B46C10">
            <w:pPr>
              <w:jc w:val="right"/>
              <w:rPr>
                <w:b/>
                <w:bCs/>
              </w:rPr>
            </w:pPr>
            <w:r w:rsidRPr="00B46C10">
              <w:rPr>
                <w:b/>
                <w:bCs/>
              </w:rPr>
              <w:t>Iš viso</w:t>
            </w:r>
          </w:p>
        </w:tc>
        <w:tc>
          <w:tcPr>
            <w:tcW w:w="1843" w:type="dxa"/>
            <w:tcBorders>
              <w:left w:val="nil"/>
            </w:tcBorders>
          </w:tcPr>
          <w:p w:rsidR="00D54FD3" w:rsidRPr="00614F6E" w:rsidRDefault="00D54FD3" w:rsidP="008F4CAA">
            <w:pPr>
              <w:rPr>
                <w:b/>
                <w:bCs/>
              </w:rPr>
            </w:pPr>
            <w:r>
              <w:rPr>
                <w:b/>
                <w:bCs/>
              </w:rPr>
              <w:t>224000</w:t>
            </w:r>
          </w:p>
          <w:p w:rsidR="00D54FD3" w:rsidRPr="00614F6E" w:rsidRDefault="00D54FD3" w:rsidP="008F4CAA">
            <w:pPr>
              <w:rPr>
                <w:b/>
                <w:bCs/>
                <w:strike/>
              </w:rPr>
            </w:pPr>
          </w:p>
        </w:tc>
      </w:tr>
    </w:tbl>
    <w:p w:rsidR="00D54FD3" w:rsidRDefault="00D54FD3">
      <w:r>
        <w:tab/>
      </w:r>
      <w:r>
        <w:tab/>
      </w:r>
      <w:r>
        <w:tab/>
      </w:r>
      <w:r>
        <w:tab/>
      </w:r>
    </w:p>
    <w:p w:rsidR="00D54FD3" w:rsidRDefault="00D54FD3"/>
    <w:p w:rsidR="00D54FD3" w:rsidRPr="00BD5CEE" w:rsidRDefault="00D54FD3" w:rsidP="00557EA1">
      <w:pPr>
        <w:jc w:val="center"/>
        <w:rPr>
          <w:b/>
          <w:bCs/>
        </w:rPr>
      </w:pPr>
      <w:r>
        <w:t>___________________________</w:t>
      </w:r>
    </w:p>
    <w:p w:rsidR="00D54FD3" w:rsidRPr="00BD5CEE" w:rsidRDefault="00D54FD3">
      <w:pPr>
        <w:rPr>
          <w:b/>
          <w:bCs/>
        </w:rPr>
      </w:pPr>
    </w:p>
    <w:sectPr w:rsidR="00D54FD3" w:rsidRPr="00BD5CEE" w:rsidSect="003C0015">
      <w:headerReference w:type="default" r:id="rId10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D3" w:rsidRDefault="00D54FD3">
      <w:r>
        <w:separator/>
      </w:r>
    </w:p>
  </w:endnote>
  <w:endnote w:type="continuationSeparator" w:id="0">
    <w:p w:rsidR="00D54FD3" w:rsidRDefault="00D5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D3" w:rsidRDefault="00D54FD3">
      <w:r>
        <w:separator/>
      </w:r>
    </w:p>
  </w:footnote>
  <w:footnote w:type="continuationSeparator" w:id="0">
    <w:p w:rsidR="00D54FD3" w:rsidRDefault="00D5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D3" w:rsidRDefault="00D54FD3" w:rsidP="000645F5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3F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4FD3" w:rsidRDefault="00D54F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31D"/>
    <w:multiLevelType w:val="hybridMultilevel"/>
    <w:tmpl w:val="0694D75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3D6"/>
    <w:rsid w:val="000645F5"/>
    <w:rsid w:val="000A2C56"/>
    <w:rsid w:val="000D64E8"/>
    <w:rsid w:val="001153D6"/>
    <w:rsid w:val="00125962"/>
    <w:rsid w:val="00164E26"/>
    <w:rsid w:val="001763F2"/>
    <w:rsid w:val="00184BD1"/>
    <w:rsid w:val="001B1819"/>
    <w:rsid w:val="002970B9"/>
    <w:rsid w:val="00304A6C"/>
    <w:rsid w:val="00306582"/>
    <w:rsid w:val="00316152"/>
    <w:rsid w:val="00347706"/>
    <w:rsid w:val="00366726"/>
    <w:rsid w:val="00370B5F"/>
    <w:rsid w:val="003756F8"/>
    <w:rsid w:val="0039177D"/>
    <w:rsid w:val="003C0015"/>
    <w:rsid w:val="00457085"/>
    <w:rsid w:val="004A72F7"/>
    <w:rsid w:val="004C3501"/>
    <w:rsid w:val="00501133"/>
    <w:rsid w:val="0051300B"/>
    <w:rsid w:val="00515B7C"/>
    <w:rsid w:val="00557EA1"/>
    <w:rsid w:val="00573CDC"/>
    <w:rsid w:val="005E4F9D"/>
    <w:rsid w:val="00614F6E"/>
    <w:rsid w:val="00693F08"/>
    <w:rsid w:val="006C5378"/>
    <w:rsid w:val="006C5ED3"/>
    <w:rsid w:val="007B4BB0"/>
    <w:rsid w:val="0080348E"/>
    <w:rsid w:val="008178F7"/>
    <w:rsid w:val="0089204C"/>
    <w:rsid w:val="008957F3"/>
    <w:rsid w:val="008F4CAA"/>
    <w:rsid w:val="009167C7"/>
    <w:rsid w:val="00937262"/>
    <w:rsid w:val="00946466"/>
    <w:rsid w:val="00992CE4"/>
    <w:rsid w:val="009F24FF"/>
    <w:rsid w:val="00A04BD3"/>
    <w:rsid w:val="00A11AA8"/>
    <w:rsid w:val="00A51445"/>
    <w:rsid w:val="00A57FD9"/>
    <w:rsid w:val="00A640DF"/>
    <w:rsid w:val="00A932C6"/>
    <w:rsid w:val="00AB773A"/>
    <w:rsid w:val="00B1466B"/>
    <w:rsid w:val="00B201DD"/>
    <w:rsid w:val="00B46C10"/>
    <w:rsid w:val="00B869F8"/>
    <w:rsid w:val="00BD5CEE"/>
    <w:rsid w:val="00CA3080"/>
    <w:rsid w:val="00CB4BB0"/>
    <w:rsid w:val="00CD6018"/>
    <w:rsid w:val="00D43E65"/>
    <w:rsid w:val="00D54FD3"/>
    <w:rsid w:val="00D80D7C"/>
    <w:rsid w:val="00DA3346"/>
    <w:rsid w:val="00DC3884"/>
    <w:rsid w:val="00F43FF4"/>
    <w:rsid w:val="00F71FE3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53D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115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2970B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992CE4"/>
    <w:rPr>
      <w:sz w:val="24"/>
      <w:szCs w:val="24"/>
    </w:rPr>
  </w:style>
  <w:style w:type="character" w:styleId="Puslapionumeris">
    <w:name w:val="page number"/>
    <w:basedOn w:val="Numatytasispastraiposriftas"/>
    <w:uiPriority w:val="99"/>
    <w:rsid w:val="002970B9"/>
  </w:style>
  <w:style w:type="paragraph" w:styleId="Debesliotekstas">
    <w:name w:val="Balloon Text"/>
    <w:basedOn w:val="prastasis"/>
    <w:link w:val="DebesliotekstasDiagrama"/>
    <w:uiPriority w:val="99"/>
    <w:semiHidden/>
    <w:rsid w:val="007B4B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B4BB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B1466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B146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iskrip\AppData\Local\Microsoft\Windows\Temporary%20Internet%20Files\Content.Outlook\HVQMRDY8\t15708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15863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SĄMATA</vt:lpstr>
    </vt:vector>
  </TitlesOfParts>
  <Company>KMS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SĄMATA</dc:title>
  <dc:subject>2015 METŲ VISUOMENINĖS PASKIRTIES OBJEKTŲ PRITAIKYMO GYVENTOJŲ BENDRAJAI KULTŪRAI PUOSELĖTI PROGRAMOS DALINIO FINANSAVIMO SĄMATA</dc:subject>
  <dc:creator>Kultūros ir turizmo plėtros skyrius</dc:creator>
  <cp:lastModifiedBy>Rima Grajauskienė</cp:lastModifiedBy>
  <cp:revision>4</cp:revision>
  <cp:lastPrinted>2015-10-27T07:31:00Z</cp:lastPrinted>
  <dcterms:created xsi:type="dcterms:W3CDTF">2015-11-11T13:30:00Z</dcterms:created>
  <dcterms:modified xsi:type="dcterms:W3CDTF">2015-11-16T09:08:00Z</dcterms:modified>
</cp:coreProperties>
</file>