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AC7132" w:rsidRPr="00AC7132">
              <w:rPr>
                <w:b/>
              </w:rPr>
              <w:t xml:space="preserve">Elektroninio dokumento nuorašas 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DD743A" w:rsidRDefault="004805E9">
            <w:pPr>
              <w:pStyle w:val="Antrats"/>
              <w:tabs>
                <w:tab w:val="left" w:pos="5244"/>
              </w:tabs>
              <w:jc w:val="center"/>
            </w:pPr>
            <w:r w:rsidRPr="00DD743A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Word.Picture.8" ShapeID="_x0000_i1025" DrawAspect="Content" ObjectID="_1615201843" r:id="rId8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A2C5D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2B39D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A2C5D" w:rsidRPr="002B39D2">
              <w:rPr>
                <w:b/>
                <w:noProof/>
              </w:rPr>
              <w:t>DĖL DIDŽIAUSIO LEISTINO PAREIGYBIŲ (ETATŲ) SKAIČIAUS KAUNO MIESTO SAVIVALDYBĖS BIUDŽETINĖSE NEFORMALIOJO ŠVIETIMO IR ŠVIETIMO PAGALBOS ĮSTAIGOSE NUSTATYMO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4C2A04">
              <w:rPr>
                <w:noProof/>
              </w:rPr>
              <w:t xml:space="preserve">2018 m. </w:t>
            </w:r>
            <w:r w:rsidR="00DD743A">
              <w:rPr>
                <w:noProof/>
              </w:rPr>
              <w:t xml:space="preserve">rugsėjo 11 d. </w:t>
            </w:r>
            <w:r w:rsidR="004C2A04">
              <w:rPr>
                <w:noProof/>
              </w:rPr>
              <w:t xml:space="preserve">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F03675">
              <w:t>T-446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B39D2" w:rsidRPr="00DE6485" w:rsidRDefault="002B39D2" w:rsidP="002B39D2">
      <w:pPr>
        <w:pStyle w:val="Pagrindinistekstas"/>
        <w:jc w:val="both"/>
      </w:pPr>
      <w:r w:rsidRPr="00DE6485">
        <w:lastRenderedPageBreak/>
        <w:t xml:space="preserve">Vadovaudamasi Lietuvos Respublikos vietos savivaldos įstatymo 6 straipsnio 6 ir 8 punktais, 16 straipsnio 4 dalimi ir 18 straipsnio 1 dalimi, Lietuvos Respublikos valstybės tarnybos įstatymo 8 straipsnio 5 dalimi ir Lietuvos Respublikos biudžetinių įstaigų įstatymo 4 straipsnio 1 ir </w:t>
      </w:r>
      <w:r w:rsidR="007D26CF">
        <w:t xml:space="preserve"> </w:t>
      </w:r>
      <w:r w:rsidRPr="00DE6485">
        <w:t>2 dalimis, 3 dalies 7 punktu ir 4 dalimi, 9 straipsnio 2 dalies 4 punktu, L</w:t>
      </w:r>
      <w:r w:rsidRPr="00DE6485">
        <w:rPr>
          <w:bCs/>
        </w:rPr>
        <w:t xml:space="preserve">ietuvos Respublikos valstybės ir savivaldybių įstaigų darbuotojų darbo apmokėjimo įstatymo 4 straipsnio 2 dalimi, 8 straipsniu,  </w:t>
      </w:r>
      <w:r w:rsidRPr="00DE6485">
        <w:t>Kauno miesto savivaldybės taryba  n u s p r e n d ž i a:</w:t>
      </w:r>
    </w:p>
    <w:p w:rsidR="002B39D2" w:rsidRPr="00DE6485" w:rsidRDefault="002B39D2" w:rsidP="002B39D2">
      <w:pPr>
        <w:pStyle w:val="Pagrindinistekstas"/>
        <w:jc w:val="both"/>
        <w:rPr>
          <w:szCs w:val="24"/>
        </w:rPr>
      </w:pPr>
      <w:r w:rsidRPr="00DE6485">
        <w:t xml:space="preserve">1. </w:t>
      </w:r>
      <w:r w:rsidRPr="00DE6485">
        <w:rPr>
          <w:szCs w:val="24"/>
        </w:rPr>
        <w:t>Nustatyti didžiausią leistiną pareigybių (etatų) skaičių Kauno miesto savivaldybės biudžetinėse neformaliojo švietimo ir švietimo pagalbos įstaigose: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 xml:space="preserve">1.1. Kauno 1-oji muzikos mokykla – 192,25 pareigybių (etatų); finansuojamos                      3 pedagoginės pareigybės, 18,25 techninio personalo pareigybių, 171 mokytojo pareigybė; 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 xml:space="preserve">1.2. Kauno Aleksandro Kačanausko muzikos mokykla – 114,75 pareigybių (etatų); finansuojamos 3 pedagoginės pareigybės, 11,75 techninio personalo pareigybių, 100 mokytojo pareigybių; 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 xml:space="preserve">1.3. Kauno Miko Petrausko muzikos mokykla – 65,85 pareigybių (etatų); finansuojamos 2 pedagoginės pareigybės, 9,85 techninio personalo pareigybių, 54 mokytojo pareigybės; 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 xml:space="preserve">1.4. Kauno sakralinės muzikos mokykla – </w:t>
      </w:r>
      <w:r>
        <w:rPr>
          <w:szCs w:val="24"/>
        </w:rPr>
        <w:t>45,25</w:t>
      </w:r>
      <w:r w:rsidRPr="00DE6485">
        <w:rPr>
          <w:szCs w:val="24"/>
        </w:rPr>
        <w:t xml:space="preserve"> pareigybių (etatų); finansuojama                      5,25 pedagoginių pareigybių, 11 techninio personalo pareigybių, 29 mokytojo pareigybės; 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 xml:space="preserve">1.5. Kauno berniukų chorinio dainavimo mokykla „Varpelis“ – 45,75 pareigybių (etatų); finansuojama  7,5 pedagoginių pareigybių, 8,25 techninio personalo pareigybių, 30 mokytojo pareigybių; 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>1.6. Kauno Antano Martinaičio dailės mokykla – 44,4 pareigybių (etatų); finansuojamos                      5 pedagoginės pareigybės, 17,4 t</w:t>
      </w:r>
      <w:r w:rsidR="007D26CF">
        <w:rPr>
          <w:szCs w:val="24"/>
        </w:rPr>
        <w:t xml:space="preserve">echninio personalo pareigybių, </w:t>
      </w:r>
      <w:r w:rsidRPr="00DE6485">
        <w:rPr>
          <w:szCs w:val="24"/>
        </w:rPr>
        <w:t xml:space="preserve">22 mokytojo pareigybės; 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lastRenderedPageBreak/>
        <w:t xml:space="preserve">1.7. Kauno choreografijos mokykla – 26 pareigybės (etatai); finansuojamos </w:t>
      </w:r>
      <w:r>
        <w:rPr>
          <w:szCs w:val="24"/>
        </w:rPr>
        <w:t xml:space="preserve">                        </w:t>
      </w:r>
      <w:r w:rsidRPr="00DE6485">
        <w:rPr>
          <w:szCs w:val="24"/>
        </w:rPr>
        <w:t>4 pedagoginės pareigybės, 1</w:t>
      </w:r>
      <w:r>
        <w:rPr>
          <w:szCs w:val="24"/>
        </w:rPr>
        <w:t>0</w:t>
      </w:r>
      <w:r w:rsidRPr="00DE6485">
        <w:rPr>
          <w:szCs w:val="24"/>
        </w:rPr>
        <w:t xml:space="preserve"> techninio personalo pareigybių, 1</w:t>
      </w:r>
      <w:r>
        <w:rPr>
          <w:szCs w:val="24"/>
        </w:rPr>
        <w:t>2</w:t>
      </w:r>
      <w:r w:rsidRPr="00DE6485">
        <w:rPr>
          <w:szCs w:val="24"/>
        </w:rPr>
        <w:t xml:space="preserve"> mokytojo pareigyb</w:t>
      </w:r>
      <w:r>
        <w:rPr>
          <w:szCs w:val="24"/>
        </w:rPr>
        <w:t>ių</w:t>
      </w:r>
      <w:r w:rsidRPr="00DE6485">
        <w:rPr>
          <w:szCs w:val="24"/>
        </w:rPr>
        <w:t xml:space="preserve">; 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>1.8. Kauno moksleiv</w:t>
      </w:r>
      <w:r>
        <w:rPr>
          <w:szCs w:val="24"/>
        </w:rPr>
        <w:t>ių techninės kūrybos centras – 41</w:t>
      </w:r>
      <w:r w:rsidRPr="00DE6485">
        <w:rPr>
          <w:szCs w:val="24"/>
        </w:rPr>
        <w:t xml:space="preserve"> pareigybė</w:t>
      </w:r>
      <w:r>
        <w:rPr>
          <w:szCs w:val="24"/>
        </w:rPr>
        <w:t xml:space="preserve"> (etatai</w:t>
      </w:r>
      <w:r w:rsidRPr="00DE6485">
        <w:rPr>
          <w:szCs w:val="24"/>
        </w:rPr>
        <w:t xml:space="preserve">); finansuojamos </w:t>
      </w:r>
      <w:r>
        <w:rPr>
          <w:szCs w:val="24"/>
        </w:rPr>
        <w:t>8 pedagoginės pareigybės, 23</w:t>
      </w:r>
      <w:r w:rsidR="00FA7909">
        <w:rPr>
          <w:szCs w:val="24"/>
        </w:rPr>
        <w:t xml:space="preserve"> techninio personalo pareigybės</w:t>
      </w:r>
      <w:r w:rsidRPr="00DE6485">
        <w:rPr>
          <w:szCs w:val="24"/>
        </w:rPr>
        <w:t>, 1</w:t>
      </w:r>
      <w:r>
        <w:rPr>
          <w:szCs w:val="24"/>
        </w:rPr>
        <w:t>0</w:t>
      </w:r>
      <w:r w:rsidRPr="00DE6485">
        <w:rPr>
          <w:szCs w:val="24"/>
        </w:rPr>
        <w:t xml:space="preserve"> mokytojo pareigybių; 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>1.9. Kauno tautinės kultūros centras – 4</w:t>
      </w:r>
      <w:r>
        <w:rPr>
          <w:szCs w:val="24"/>
        </w:rPr>
        <w:t>9</w:t>
      </w:r>
      <w:r w:rsidRPr="00DE6485">
        <w:rPr>
          <w:szCs w:val="24"/>
        </w:rPr>
        <w:t xml:space="preserve"> pareigybės (etatai); finansuojama </w:t>
      </w:r>
      <w:r>
        <w:rPr>
          <w:szCs w:val="24"/>
        </w:rPr>
        <w:t xml:space="preserve">                    </w:t>
      </w:r>
      <w:r w:rsidRPr="00DE6485">
        <w:rPr>
          <w:szCs w:val="24"/>
        </w:rPr>
        <w:t>14,5 pedagoginių pareigybių, 15,5 techninio personalo pareigybių, 1</w:t>
      </w:r>
      <w:r>
        <w:rPr>
          <w:szCs w:val="24"/>
        </w:rPr>
        <w:t>9</w:t>
      </w:r>
      <w:r w:rsidRPr="00DE6485">
        <w:rPr>
          <w:szCs w:val="24"/>
        </w:rPr>
        <w:t xml:space="preserve"> mokytojo pareigybių;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 xml:space="preserve">1.10. Kauno vaikų ir moksleivių laisvalaikio rūmai – 40,25 pareigybių (etatų); finansuojama 13 pedagoginių pareigybių, 12,25 techninio personalo pareigybių, 15 mokytojo pareigybių; 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>1.11. Kauno Algio Žikevičiaus saugaus vaiko mokykla – 80,25 pareigybių (etatų); finansuojamos 25 pedagoginės pareigybės, 28,25 techninio personalo pareigybių, 27 mokytojo pareigybės;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 xml:space="preserve">1.12. Kauno pedagogų kvalifikacijos centras – 24 pareigybės (etatai); 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zCs w:val="24"/>
        </w:rPr>
        <w:t>1.13. Kauno pedagoginė psichologinė tarnyba – 24,45 pareigybių (etatų).</w:t>
      </w:r>
    </w:p>
    <w:p w:rsidR="002B39D2" w:rsidRPr="00DE6485" w:rsidRDefault="002B39D2" w:rsidP="002B39D2">
      <w:pPr>
        <w:spacing w:line="360" w:lineRule="auto"/>
        <w:ind w:firstLine="1298"/>
        <w:jc w:val="both"/>
        <w:rPr>
          <w:szCs w:val="24"/>
        </w:rPr>
      </w:pPr>
      <w:r w:rsidRPr="00DE6485">
        <w:rPr>
          <w:spacing w:val="-2"/>
          <w:szCs w:val="24"/>
        </w:rPr>
        <w:t>2. Pripažinti netekusiu galios Kauno miesto savivaldybės tarybos 2018 m. gegužės 29 d.</w:t>
      </w:r>
      <w:r w:rsidRPr="00DE6485">
        <w:rPr>
          <w:szCs w:val="24"/>
        </w:rPr>
        <w:t xml:space="preserve"> sprendimą Nr. </w:t>
      </w:r>
      <w:hyperlink r:id="rId12" w:history="1">
        <w:r w:rsidRPr="00EA2C5D">
          <w:rPr>
            <w:rStyle w:val="Hipersaitas"/>
            <w:szCs w:val="24"/>
          </w:rPr>
          <w:t>T-286</w:t>
        </w:r>
      </w:hyperlink>
      <w:r w:rsidRPr="00DE6485">
        <w:rPr>
          <w:szCs w:val="24"/>
        </w:rPr>
        <w:t xml:space="preserve"> „Dėl didžiausio leistino pareigybių (etatų) skaičiaus Kauno miesto savivaldybės biudžetinėse neformaliojo švietimo ir švietimo pagalbos įstaigose nustatymo“. </w:t>
      </w:r>
    </w:p>
    <w:p w:rsidR="00A5563C" w:rsidRDefault="002B39D2" w:rsidP="002B39D2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3</w:t>
      </w:r>
      <w:r w:rsidRPr="00DE6485">
        <w:rPr>
          <w:szCs w:val="24"/>
        </w:rPr>
        <w:t>. Šis sprendimas gali būti skundžiamas Lietuvos Respublikos administracinių bylų teisenos įstatymo ar Lietuvos Respublikos civilinio proceso kodekso nustatyta tvarka.</w:t>
      </w:r>
    </w:p>
    <w:p w:rsidR="002B39D2" w:rsidRDefault="002B39D2" w:rsidP="002B39D2">
      <w:pPr>
        <w:spacing w:line="360" w:lineRule="auto"/>
        <w:ind w:firstLine="1276"/>
        <w:jc w:val="both"/>
      </w:pPr>
    </w:p>
    <w:p w:rsidR="00F77D5A" w:rsidRDefault="00F77D5A" w:rsidP="00F77D5A">
      <w:pPr>
        <w:ind w:firstLine="1298"/>
        <w:sectPr w:rsidR="00F77D5A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CF7D6B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CF7D6B">
              <w:t>S</w:t>
            </w:r>
            <w:r w:rsidR="00CF7D6B">
              <w:rPr>
                <w:noProof/>
              </w:rPr>
              <w:t>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DD743A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DD743A"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DD743A"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25" w:rsidRDefault="00210D25">
      <w:r>
        <w:separator/>
      </w:r>
    </w:p>
  </w:endnote>
  <w:endnote w:type="continuationSeparator" w:id="0">
    <w:p w:rsidR="00210D25" w:rsidRDefault="0021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25" w:rsidRDefault="00210D25">
      <w:pPr>
        <w:pStyle w:val="Porat"/>
        <w:spacing w:before="240"/>
      </w:pPr>
    </w:p>
  </w:footnote>
  <w:footnote w:type="continuationSeparator" w:id="0">
    <w:p w:rsidR="00210D25" w:rsidRDefault="0021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93B9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95739"/>
    <w:rsid w:val="00004449"/>
    <w:rsid w:val="000263EC"/>
    <w:rsid w:val="00035B25"/>
    <w:rsid w:val="00050B61"/>
    <w:rsid w:val="000602A0"/>
    <w:rsid w:val="00071CC8"/>
    <w:rsid w:val="000727A2"/>
    <w:rsid w:val="00093353"/>
    <w:rsid w:val="000B5B94"/>
    <w:rsid w:val="000C1078"/>
    <w:rsid w:val="000E07D3"/>
    <w:rsid w:val="001174F5"/>
    <w:rsid w:val="0014073A"/>
    <w:rsid w:val="0017326E"/>
    <w:rsid w:val="00210D25"/>
    <w:rsid w:val="0021237C"/>
    <w:rsid w:val="00222EFF"/>
    <w:rsid w:val="002271A4"/>
    <w:rsid w:val="002622B8"/>
    <w:rsid w:val="00266465"/>
    <w:rsid w:val="002947F5"/>
    <w:rsid w:val="002B39D2"/>
    <w:rsid w:val="002C6781"/>
    <w:rsid w:val="002E0B0D"/>
    <w:rsid w:val="002F49A4"/>
    <w:rsid w:val="00315A00"/>
    <w:rsid w:val="003637E1"/>
    <w:rsid w:val="00385C9C"/>
    <w:rsid w:val="003C7E31"/>
    <w:rsid w:val="003D170D"/>
    <w:rsid w:val="003E3CBA"/>
    <w:rsid w:val="003F7330"/>
    <w:rsid w:val="00422ED1"/>
    <w:rsid w:val="00474298"/>
    <w:rsid w:val="00474561"/>
    <w:rsid w:val="004805E9"/>
    <w:rsid w:val="004839B8"/>
    <w:rsid w:val="00495739"/>
    <w:rsid w:val="00496FFB"/>
    <w:rsid w:val="004B4BC6"/>
    <w:rsid w:val="004C19E2"/>
    <w:rsid w:val="004C2A04"/>
    <w:rsid w:val="004C784E"/>
    <w:rsid w:val="0056369A"/>
    <w:rsid w:val="0058465E"/>
    <w:rsid w:val="005E6818"/>
    <w:rsid w:val="0062325C"/>
    <w:rsid w:val="00626CC7"/>
    <w:rsid w:val="006B0C82"/>
    <w:rsid w:val="006B2EE4"/>
    <w:rsid w:val="00793B91"/>
    <w:rsid w:val="007D1D62"/>
    <w:rsid w:val="007D26CF"/>
    <w:rsid w:val="007D4659"/>
    <w:rsid w:val="007F573A"/>
    <w:rsid w:val="00851D77"/>
    <w:rsid w:val="00872C8D"/>
    <w:rsid w:val="00895ACE"/>
    <w:rsid w:val="008A5645"/>
    <w:rsid w:val="008D13CF"/>
    <w:rsid w:val="008F7761"/>
    <w:rsid w:val="0091127F"/>
    <w:rsid w:val="00911696"/>
    <w:rsid w:val="00986321"/>
    <w:rsid w:val="009A75BE"/>
    <w:rsid w:val="009C121F"/>
    <w:rsid w:val="009C66B0"/>
    <w:rsid w:val="009F39E5"/>
    <w:rsid w:val="00A3397F"/>
    <w:rsid w:val="00A5563C"/>
    <w:rsid w:val="00A77CBA"/>
    <w:rsid w:val="00A94949"/>
    <w:rsid w:val="00AC7132"/>
    <w:rsid w:val="00B240AE"/>
    <w:rsid w:val="00B462C9"/>
    <w:rsid w:val="00B535F7"/>
    <w:rsid w:val="00B54F6E"/>
    <w:rsid w:val="00BB3F5F"/>
    <w:rsid w:val="00BD77D0"/>
    <w:rsid w:val="00C06CE3"/>
    <w:rsid w:val="00C26483"/>
    <w:rsid w:val="00CC1A71"/>
    <w:rsid w:val="00CF7D6B"/>
    <w:rsid w:val="00D2404D"/>
    <w:rsid w:val="00D41067"/>
    <w:rsid w:val="00D86282"/>
    <w:rsid w:val="00DA1760"/>
    <w:rsid w:val="00DA4345"/>
    <w:rsid w:val="00DD743A"/>
    <w:rsid w:val="00DE3324"/>
    <w:rsid w:val="00E87B48"/>
    <w:rsid w:val="00EA2C5D"/>
    <w:rsid w:val="00EE53DC"/>
    <w:rsid w:val="00EF351E"/>
    <w:rsid w:val="00F03675"/>
    <w:rsid w:val="00F5139F"/>
    <w:rsid w:val="00F516C8"/>
    <w:rsid w:val="00F60232"/>
    <w:rsid w:val="00F64E85"/>
    <w:rsid w:val="00F77D5A"/>
    <w:rsid w:val="00FA7909"/>
    <w:rsid w:val="00FD26BB"/>
    <w:rsid w:val="00FD740F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2DF7C78-40A0-4DD6-AB11-1DD9AAC5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table" w:styleId="Lentelstinklelis">
    <w:name w:val="Table Grid"/>
    <w:basedOn w:val="prastojilentel"/>
    <w:uiPriority w:val="59"/>
    <w:rsid w:val="00CF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57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573A"/>
    <w:rPr>
      <w:rFonts w:ascii="Segoe UI" w:hAnsi="Segoe UI" w:cs="Segoe UI"/>
      <w:sz w:val="18"/>
      <w:szCs w:val="18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93353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EA2C5D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A2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188286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17EA-274D-468C-9108-7CBEB1C4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0</TotalTime>
  <Pages>2</Pages>
  <Words>2451</Words>
  <Characters>1398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2018--   SPRENDIMAS   Nr. T-446</vt:lpstr>
      <vt:lpstr> </vt:lpstr>
    </vt:vector>
  </TitlesOfParts>
  <Manager>Savivaldybės meras Visvaldas Matijošaitis</Manager>
  <Company>KAUNO MIESTO SAVIVALDYBË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2018--   SPRENDIMAS   Nr. T-446</dc:title>
  <dc:subject>DĖL DIDŽIAUSIO LEISTINO PAREIGYBIŲ (ETATŲ) SKAIČIAUS KAUNO MIESTO SAVIVALDYBĖS BIUDŽETINĖSE NEFORMALIOJO ŠVIETIMO IR ŠVIETIMO PAGALBOS ĮSTAIGOSE NUSTATYMO</dc:subject>
  <dc:creator>Švietimo skyrius</dc:creator>
  <cp:lastModifiedBy>Ingrida Valėjevienė</cp:lastModifiedBy>
  <cp:revision>2</cp:revision>
  <cp:lastPrinted>2018-09-14T07:17:00Z</cp:lastPrinted>
  <dcterms:created xsi:type="dcterms:W3CDTF">2019-03-27T12:24:00Z</dcterms:created>
  <dcterms:modified xsi:type="dcterms:W3CDTF">2019-03-27T12:24:00Z</dcterms:modified>
</cp:coreProperties>
</file>