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A73DC3" w:rsidTr="00A73DC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6558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TARYBOS</w:t>
                  </w:r>
                </w:p>
              </w:tc>
            </w:tr>
          </w:tbl>
          <w:p w:rsidR="00865585" w:rsidRDefault="00865585">
            <w:pPr>
              <w:spacing w:after="0" w:line="240" w:lineRule="auto"/>
            </w:pPr>
          </w:p>
        </w:tc>
        <w:tc>
          <w:tcPr>
            <w:tcW w:w="1133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</w:tr>
      <w:tr w:rsidR="00A73DC3" w:rsidTr="00A73DC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6558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IR KULTŪROS KOMITETO POSĖDŽIO</w:t>
                  </w:r>
                </w:p>
              </w:tc>
            </w:tr>
          </w:tbl>
          <w:p w:rsidR="00865585" w:rsidRDefault="00865585">
            <w:pPr>
              <w:spacing w:after="0" w:line="240" w:lineRule="auto"/>
            </w:pPr>
          </w:p>
        </w:tc>
        <w:tc>
          <w:tcPr>
            <w:tcW w:w="1133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</w:tr>
      <w:tr w:rsidR="00A73DC3" w:rsidTr="00A73DC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6558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865585" w:rsidRDefault="00865585">
            <w:pPr>
              <w:spacing w:after="0" w:line="240" w:lineRule="auto"/>
            </w:pPr>
          </w:p>
        </w:tc>
        <w:tc>
          <w:tcPr>
            <w:tcW w:w="1133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</w:tr>
      <w:tr w:rsidR="00865585">
        <w:trPr>
          <w:trHeight w:val="19"/>
        </w:trPr>
        <w:tc>
          <w:tcPr>
            <w:tcW w:w="5272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</w:tr>
      <w:tr w:rsidR="00A73DC3" w:rsidTr="00A73DC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6558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2017-03-21 Nr. K17-D-4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865585" w:rsidRDefault="00865585">
            <w:pPr>
              <w:spacing w:after="0" w:line="240" w:lineRule="auto"/>
            </w:pPr>
          </w:p>
        </w:tc>
        <w:tc>
          <w:tcPr>
            <w:tcW w:w="1133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</w:tr>
      <w:tr w:rsidR="00865585">
        <w:trPr>
          <w:trHeight w:val="20"/>
        </w:trPr>
        <w:tc>
          <w:tcPr>
            <w:tcW w:w="5272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</w:tr>
      <w:tr w:rsidR="00A73DC3" w:rsidTr="00A73DC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6558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865585" w:rsidRDefault="00865585">
            <w:pPr>
              <w:spacing w:after="0" w:line="240" w:lineRule="auto"/>
            </w:pPr>
          </w:p>
        </w:tc>
        <w:tc>
          <w:tcPr>
            <w:tcW w:w="1133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</w:tr>
      <w:tr w:rsidR="00865585">
        <w:trPr>
          <w:trHeight w:val="833"/>
        </w:trPr>
        <w:tc>
          <w:tcPr>
            <w:tcW w:w="5272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</w:tr>
      <w:tr w:rsidR="00A73DC3" w:rsidTr="00A73DC3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2015 m. gegužės 19 d. sprendimo Nr. T-228 „Dėl Jaunimo reikalų tarybos sudarymo ir jos nuostatų patvirtinimo“ pakeitimo (TR-149) </w:t>
                  </w:r>
                </w:p>
              </w:tc>
            </w:tr>
            <w:tr w:rsidR="00865585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M. Jurgutis Kauno jaunimo reikalų tarybos </w:t>
                  </w:r>
                  <w:r>
                    <w:rPr>
                      <w:b/>
                      <w:color w:val="000000"/>
                      <w:sz w:val="24"/>
                    </w:rPr>
                    <w:t xml:space="preserve">pirmininkas            </w:t>
                  </w:r>
                  <w:r w:rsidRPr="00A73DC3">
                    <w:rPr>
                      <w:b/>
                      <w:color w:val="000000"/>
                      <w:sz w:val="24"/>
                    </w:rPr>
                    <w:t>15:00</w:t>
                  </w:r>
                  <w:r w:rsidRPr="00A73DC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2015 m. lapkričio 10 d. sprendimo Nr. T-626 ,,Dėl didžiausio leistino biudžetinės įstaigos ,,Kauno biudžetinių įstaigų buhalterinė apskaita“ pareigybių skaičiaus patvirtinimo“ pakeitimo (TR-184) </w:t>
                  </w:r>
                </w:p>
              </w:tc>
            </w:tr>
            <w:tr w:rsidR="00865585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Pranešėjas -  Centrinio apskaitos skyriaus vedėja Malcytė Jolita                     </w:t>
                  </w:r>
                  <w:r w:rsidRPr="00A73DC3">
                    <w:rPr>
                      <w:b/>
                      <w:color w:val="000000"/>
                      <w:sz w:val="24"/>
                    </w:rPr>
                    <w:t>15:05</w:t>
                  </w:r>
                  <w:r w:rsidRPr="00A73DC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pritarimo reorganizuoti viešąsias įstaigas Kauno Centro polikliniką, Kauno Kalniečių polikliniką, Kauno Šančių polikliniką ir Kauno Šilainių polikliniką (TR-178</w:t>
                  </w:r>
                  <w:r>
                    <w:rPr>
                      <w:color w:val="000000"/>
                      <w:sz w:val="24"/>
                    </w:rPr>
                    <w:t xml:space="preserve">) </w:t>
                  </w:r>
                </w:p>
              </w:tc>
            </w:tr>
            <w:tr w:rsidR="00865585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Sveikatos apsaugos skyriaus vedėja Garmienė Asta                    </w:t>
                  </w:r>
                  <w:r w:rsidRPr="00A73DC3">
                    <w:rPr>
                      <w:b/>
                      <w:color w:val="000000"/>
                      <w:sz w:val="24"/>
                    </w:rPr>
                    <w:t>15:10</w:t>
                  </w:r>
                  <w:r w:rsidRPr="00A73DC3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leidimo Kauno miesto švietimo įstaigoms statyti naujus statinius (TR-186) </w:t>
                  </w:r>
                </w:p>
              </w:tc>
            </w:tr>
            <w:tr w:rsidR="00865585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Aprūpinimo skyriaus vedėjas Jarušauskas Alfon</w:t>
                  </w:r>
                  <w:r>
                    <w:rPr>
                      <w:b/>
                      <w:color w:val="000000"/>
                      <w:sz w:val="24"/>
                    </w:rPr>
                    <w:t xml:space="preserve">sas                   </w:t>
                  </w:r>
                  <w:r w:rsidRPr="00A73DC3">
                    <w:rPr>
                      <w:b/>
                      <w:color w:val="000000"/>
                      <w:sz w:val="24"/>
                    </w:rPr>
                    <w:t>15:15</w:t>
                  </w:r>
                  <w:r w:rsidRPr="00A73DC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negyvenamųjų patalpų Rotušės a. 29, Kaune, panaudos sutarties su Kauno džiazo klubu atnaujinimo (TR-188) </w:t>
                  </w:r>
                </w:p>
              </w:tc>
            </w:tr>
            <w:tr w:rsidR="00865585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Turto valdymo skyriaus vyr. specialistas</w:t>
                  </w:r>
                  <w:r>
                    <w:rPr>
                      <w:b/>
                      <w:color w:val="000000"/>
                      <w:sz w:val="24"/>
                    </w:rPr>
                    <w:t xml:space="preserve">, atliekantis vedėjo funkcijas Valiukas Donatas                                                                                                                </w:t>
                  </w:r>
                  <w:r w:rsidRPr="00A73DC3">
                    <w:rPr>
                      <w:b/>
                      <w:color w:val="000000"/>
                      <w:sz w:val="24"/>
                    </w:rPr>
                    <w:t>15:20</w:t>
                  </w:r>
                  <w:r w:rsidRPr="00A73DC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„Kino gamyba“, UAB, Transporto priemonių valdytojų atleidimo nuo vietinės rinkliavos už naudojimąsi nustatytomis Kauno miesto vietomis transporto priemonėms statyti mokėjimo (TR-194) </w:t>
                  </w:r>
                </w:p>
              </w:tc>
            </w:tr>
            <w:tr w:rsidR="00865585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Transporto ir eismo organizavimo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Keras     </w:t>
                  </w:r>
                  <w:r w:rsidRPr="00A73DC3">
                    <w:rPr>
                      <w:b/>
                      <w:color w:val="000000"/>
                      <w:sz w:val="24"/>
                    </w:rPr>
                    <w:t>15:25</w:t>
                  </w:r>
                  <w:r w:rsidRPr="00A73DC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kino centro ,,Romuva“ nuostatų patvirtinimo (TR-127)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koncertinės įstaigos „Kauno santaka“  nuostatų patvirtinimo (TR-128)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turto perdavimo viešajai įstaigai „Girstučio“ kultūros ir sporto centrui (TR-129)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koncertinės įstaigos Kauno miesto simfoninio orkestro (TR-147)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2015 m. baland</w:t>
                  </w:r>
                  <w:r>
                    <w:rPr>
                      <w:color w:val="000000"/>
                      <w:sz w:val="24"/>
                    </w:rPr>
                    <w:t xml:space="preserve">žio 30 d. sprendimo Nr. T-200 </w:t>
                  </w:r>
                  <w:r>
                    <w:rPr>
                      <w:color w:val="000000"/>
                      <w:sz w:val="24"/>
                    </w:rPr>
                    <w:lastRenderedPageBreak/>
                    <w:t xml:space="preserve">„Dėl Kauno miesto savivaldybės apdovanojimų tarybos sudarymo ir jos nuostatų patvirtinimo“ pakeitimo (TR-189)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12. Dėl Kauno miesto savivaldybės tarybos 2015 m. gruodžio 29 d. sprendimo Nr. T-731 „Dėl Kauno miesto</w:t>
                  </w:r>
                  <w:r>
                    <w:rPr>
                      <w:color w:val="000000"/>
                      <w:sz w:val="24"/>
                    </w:rPr>
                    <w:t xml:space="preserve"> savivaldybės apdovanojimų teikimo ir premijų skyrimo tvarkos aprašo patvirtinimo“ pakeitimo (TR-190)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kultūros premijų skyrimo (TR-191)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kultūros ir meno stipendijų skyrimo (</w:t>
                  </w:r>
                  <w:r>
                    <w:rPr>
                      <w:color w:val="000000"/>
                      <w:sz w:val="24"/>
                    </w:rPr>
                    <w:t xml:space="preserve">TR-192)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kultūros centro „Tautos namai“ nuostatų patvirtinimo (TR-196)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menininkų namų nuostatų patvirtinimo (TR-197)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Vinco Kudirkos viešosios bibliotekos</w:t>
                  </w:r>
                  <w:r>
                    <w:rPr>
                      <w:color w:val="000000"/>
                      <w:sz w:val="24"/>
                    </w:rPr>
                    <w:t xml:space="preserve"> nuostatų patvirtinimo (TR-198)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tarybos 2008 m. lapkričio 13 d. sprendimo Nr. T-558 „Dėl Visuomeninės paskirties objektų pritaikymo gyventojų bendrajai kultūrai puoselėti programos patvirtinimo“ pakeitimo (TR-199) </w:t>
                  </w:r>
                </w:p>
              </w:tc>
            </w:tr>
            <w:tr w:rsidR="00865585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</w:t>
                  </w:r>
                  <w:r>
                    <w:rPr>
                      <w:b/>
                      <w:color w:val="000000"/>
                      <w:sz w:val="24"/>
                    </w:rPr>
                    <w:t xml:space="preserve">Vilčinskas Albinas Kultūros skyriaus vedėjas                              </w:t>
                  </w:r>
                  <w:r w:rsidRPr="00A73DC3">
                    <w:rPr>
                      <w:b/>
                      <w:color w:val="000000"/>
                      <w:sz w:val="24"/>
                    </w:rPr>
                    <w:t>15:30</w:t>
                  </w:r>
                  <w:r w:rsidRPr="00A73DC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lopšelio-darželio „Tukas“ direktoriaus (TR-131)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Tarpdisciplininio itin gabių mokinių ugdymo programos vykdymo ir paraiškų dalyvauti programoje teikimo tvarko</w:t>
                  </w:r>
                  <w:r>
                    <w:rPr>
                      <w:color w:val="000000"/>
                      <w:sz w:val="24"/>
                    </w:rPr>
                    <w:t xml:space="preserve">s aprašo patvirtinimo (TR-132)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tarybos 2016 m. vasario 23 d. sprendimo Nr. T-81 „Dėl Kauno miesto savivaldybės bendrojo ugdymo mokyklų tinklo pertvarkos 2016–2020 metų bendrojo plano patvirtinimo“ pakeitimo (</w:t>
                  </w:r>
                  <w:r>
                    <w:rPr>
                      <w:color w:val="000000"/>
                      <w:sz w:val="24"/>
                    </w:rPr>
                    <w:t xml:space="preserve">TR-134)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tarybos 2016 m. kovo 15 d. sprendimo Nr. T-117 ,,Dėl Kauno Stasio Lozoraičio pagrindinės mokyklos reorganizavimo“ pakeitimo (TR-135)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tarybos 2017 m. vasario 7 d. sprendimo T-36 „Dėl priešmokyklinio ugdymo grupių ir klasių komplektų skaičiaus Kauno miesto savivaldybės biudžetinėse bendrojo ugdymo mokyklose nustatymo ir pritarimo priešmokyklin</w:t>
                  </w:r>
                  <w:r>
                    <w:rPr>
                      <w:color w:val="000000"/>
                      <w:sz w:val="24"/>
                    </w:rPr>
                    <w:t xml:space="preserve">io ugdymo grupių ir klasių komplektų skaičiui viešosiose švietimo įstaigose, kuriose savivaldybė yra dalininkė, 2017–2018 mokslo metais ir prašymų priimti mokytis priėmimo laiko nustatymo“ pakeitimo (TR-137)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didžiausio leistino pareig</w:t>
                  </w:r>
                  <w:r>
                    <w:rPr>
                      <w:color w:val="000000"/>
                      <w:sz w:val="24"/>
                    </w:rPr>
                    <w:t xml:space="preserve">ybių (etatų) skaičiaus Kauno Jono ir Petro Vileišių mokykloje-daugiafunkciame centre nustatymo (TR-138)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šv. Kazimiero progimnazijos nuostatų patvirtinimo (TR-151)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26. Dėl Kauno Vinco Kudirkos progimnazijos nuostatų</w:t>
                  </w:r>
                  <w:r>
                    <w:rPr>
                      <w:color w:val="000000"/>
                      <w:sz w:val="24"/>
                    </w:rPr>
                    <w:t xml:space="preserve"> patvirtinimo (TR-153)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Kauno Petrašiūnų progimnazijos nuostatų patvirtinimo (TR-154)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Kauno Senamiesčio progimnazijos nuostatų patvirtinimo (TR-157)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Vytauto Didžiojo universiteto „Atžalyno“ p</w:t>
                  </w:r>
                  <w:r>
                    <w:rPr>
                      <w:color w:val="000000"/>
                      <w:sz w:val="24"/>
                    </w:rPr>
                    <w:t xml:space="preserve">rogimnazijos nuostatų patvirtinimo (TR-160)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Kauno Žaliakalnio progimnazijos nuostatų patvirtinimo (TR-162)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Kauno „Santaros“ gimnazijos teikiamų paslaugų įkainių nustatymo (TR-163)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Kauno Jurgio Dobkevičiaus progimnazijos nuostatų patvirtinimo (TR-164)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Kauno Dainavos progimnazijos nuostatų patvirtinimo (TR-165)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34. Dėl Kauno Simono Daukanto progimnazijos nuostatų patvirtinimo (TR-166)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35. Dėl Kauno Kazio Griniaus progimnazijos nuostatų patvirtinimo (TR-167)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36. Dėl Kauno Tado Ivanausko progimnazijos nuostatų patvirtinimo (T</w:t>
                  </w:r>
                  <w:r>
                    <w:rPr>
                      <w:color w:val="000000"/>
                      <w:sz w:val="24"/>
                    </w:rPr>
                    <w:t xml:space="preserve">R-168)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37. Dėl Kauno lopšelio-darželio ,,Lakštutė“ direktoriaus (TR-171) </w:t>
                  </w:r>
                </w:p>
              </w:tc>
            </w:tr>
            <w:tr w:rsidR="00865585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Mažeika Virginijus                             </w:t>
                  </w:r>
                  <w:r w:rsidRPr="00A73DC3">
                    <w:rPr>
                      <w:b/>
                      <w:color w:val="000000"/>
                      <w:sz w:val="24"/>
                    </w:rPr>
                    <w:t>16:00 val</w:t>
                  </w:r>
                  <w:r>
                    <w:rPr>
                      <w:b/>
                      <w:color w:val="000000"/>
                      <w:sz w:val="24"/>
                    </w:rPr>
                    <w:t xml:space="preserve">.                            </w:t>
                  </w:r>
                </w:p>
              </w:tc>
            </w:tr>
            <w:tr w:rsidR="00865585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38. Dėl Kauno sakralinės muzikos mokyklos pavadinimo papildymo (K17-1-5) </w:t>
                  </w:r>
                </w:p>
              </w:tc>
            </w:tr>
            <w:tr w:rsidR="00865585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 w:rsidP="00A73DC3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direktorius kun. dr. Vilius Sikorskas,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Kauno sakralinės muzikos mokykla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</w:t>
                  </w:r>
                  <w:r w:rsidRPr="00A73DC3">
                    <w:rPr>
                      <w:b/>
                      <w:color w:val="000000"/>
                      <w:sz w:val="24"/>
                    </w:rPr>
                    <w:t>16:30</w:t>
                  </w:r>
                  <w:r w:rsidRPr="00A73DC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865585" w:rsidRDefault="00865585" w:rsidP="00A73DC3">
            <w:pPr>
              <w:spacing w:after="0" w:line="360" w:lineRule="auto"/>
              <w:jc w:val="both"/>
            </w:pPr>
          </w:p>
        </w:tc>
      </w:tr>
      <w:tr w:rsidR="00865585">
        <w:trPr>
          <w:trHeight w:val="660"/>
        </w:trPr>
        <w:tc>
          <w:tcPr>
            <w:tcW w:w="5272" w:type="dxa"/>
          </w:tcPr>
          <w:p w:rsidR="00865585" w:rsidRDefault="00865585" w:rsidP="00A73DC3">
            <w:pPr>
              <w:pStyle w:val="EmptyCellLayoutStyle"/>
              <w:spacing w:after="0" w:line="360" w:lineRule="auto"/>
              <w:jc w:val="both"/>
            </w:pPr>
          </w:p>
        </w:tc>
        <w:tc>
          <w:tcPr>
            <w:tcW w:w="847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</w:tr>
      <w:tr w:rsidR="00A73DC3" w:rsidTr="00A73DC3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865585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 pirmininkė</w:t>
                  </w:r>
                </w:p>
              </w:tc>
            </w:tr>
          </w:tbl>
          <w:p w:rsidR="00865585" w:rsidRDefault="00865585">
            <w:pPr>
              <w:spacing w:after="0" w:line="240" w:lineRule="auto"/>
            </w:pPr>
          </w:p>
        </w:tc>
        <w:tc>
          <w:tcPr>
            <w:tcW w:w="847" w:type="dxa"/>
          </w:tcPr>
          <w:p w:rsidR="00865585" w:rsidRDefault="0086558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865585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585" w:rsidRDefault="00A73DC3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 </w:t>
                  </w:r>
                  <w:r>
                    <w:rPr>
                      <w:color w:val="000000"/>
                      <w:sz w:val="24"/>
                    </w:rPr>
                    <w:t>Ina Pukelytė</w:t>
                  </w:r>
                </w:p>
              </w:tc>
            </w:tr>
            <w:tr w:rsidR="00A73DC3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C3" w:rsidRDefault="00A73DC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</w:p>
              </w:tc>
            </w:tr>
            <w:tr w:rsidR="00A73DC3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C3" w:rsidRDefault="00A73DC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</w:t>
                  </w:r>
                </w:p>
              </w:tc>
            </w:tr>
          </w:tbl>
          <w:p w:rsidR="00865585" w:rsidRDefault="00865585">
            <w:pPr>
              <w:spacing w:after="0" w:line="240" w:lineRule="auto"/>
            </w:pPr>
          </w:p>
        </w:tc>
      </w:tr>
    </w:tbl>
    <w:p w:rsidR="00865585" w:rsidRDefault="00865585">
      <w:pPr>
        <w:spacing w:after="0" w:line="240" w:lineRule="auto"/>
      </w:pPr>
    </w:p>
    <w:sectPr w:rsidR="00865585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3DC3">
      <w:pPr>
        <w:spacing w:after="0" w:line="240" w:lineRule="auto"/>
      </w:pPr>
      <w:r>
        <w:separator/>
      </w:r>
    </w:p>
  </w:endnote>
  <w:endnote w:type="continuationSeparator" w:id="0">
    <w:p w:rsidR="00000000" w:rsidRDefault="00A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3DC3">
      <w:pPr>
        <w:spacing w:after="0" w:line="240" w:lineRule="auto"/>
      </w:pPr>
      <w:r>
        <w:separator/>
      </w:r>
    </w:p>
  </w:footnote>
  <w:footnote w:type="continuationSeparator" w:id="0">
    <w:p w:rsidR="00000000" w:rsidRDefault="00A7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865585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865585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65585" w:rsidRDefault="00A73DC3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865585" w:rsidRDefault="00865585">
          <w:pPr>
            <w:spacing w:after="0" w:line="240" w:lineRule="auto"/>
          </w:pPr>
        </w:p>
      </w:tc>
      <w:tc>
        <w:tcPr>
          <w:tcW w:w="1133" w:type="dxa"/>
        </w:tcPr>
        <w:p w:rsidR="00865585" w:rsidRDefault="0086558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85" w:rsidRDefault="00865585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585"/>
    <w:rsid w:val="00865585"/>
    <w:rsid w:val="00A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4135</Words>
  <Characters>2357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Laimutė Lapinskienė</dc:creator>
  <cp:lastModifiedBy>Laimutė Lapinskienė</cp:lastModifiedBy>
  <cp:revision>2</cp:revision>
  <dcterms:created xsi:type="dcterms:W3CDTF">2017-03-17T10:09:00Z</dcterms:created>
  <dcterms:modified xsi:type="dcterms:W3CDTF">2017-03-17T10:09:00Z</dcterms:modified>
</cp:coreProperties>
</file>