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5603355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EF1C2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6724BD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6724BD">
              <w:rPr>
                <w:b/>
                <w:noProof/>
              </w:rPr>
              <w:t>Ų BALTŲ PR. 165, NAUJAKURIŲ G. 86 IR PARTIZANŲ G. 5</w:t>
            </w:r>
            <w:r>
              <w:rPr>
                <w:b/>
                <w:noProof/>
              </w:rPr>
              <w:t xml:space="preserve"> 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384D90">
              <w:t xml:space="preserve">gegužės 24 d.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D90">
              <w:t>A-1520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6724BD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6724BD">
        <w:rPr>
          <w:sz w:val="24"/>
          <w:szCs w:val="24"/>
        </w:rPr>
        <w:t>aldui Rabačiui“:</w:t>
      </w:r>
      <w:r w:rsidR="00851226" w:rsidRPr="004E3B4C">
        <w:rPr>
          <w:sz w:val="24"/>
          <w:szCs w:val="24"/>
        </w:rPr>
        <w:t xml:space="preserve"> </w:t>
      </w:r>
    </w:p>
    <w:p w:rsidR="006724BD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>LT325324917)</w:t>
      </w:r>
      <w:r w:rsidR="006724BD">
        <w:rPr>
          <w:sz w:val="24"/>
          <w:szCs w:val="24"/>
        </w:rPr>
        <w:t xml:space="preserve"> </w:t>
      </w:r>
      <w:r w:rsidR="00BF7B49">
        <w:rPr>
          <w:sz w:val="24"/>
          <w:szCs w:val="24"/>
        </w:rPr>
        <w:t xml:space="preserve">šių </w:t>
      </w:r>
      <w:r w:rsidR="006724BD">
        <w:rPr>
          <w:sz w:val="24"/>
          <w:szCs w:val="24"/>
        </w:rPr>
        <w:t>daugiabučių namų bendrojo naudojimo objektų administratore (toliau – administratorius):</w:t>
      </w:r>
    </w:p>
    <w:p w:rsidR="00BF7B49" w:rsidRPr="00103C4A" w:rsidRDefault="006724BD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Baltų pr. 165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F7B49">
        <w:rPr>
          <w:sz w:val="24"/>
          <w:szCs w:val="24"/>
        </w:rPr>
        <w:t>2063,96</w:t>
      </w:r>
      <w:r w:rsidR="00AB279F" w:rsidRPr="002C2965">
        <w:rPr>
          <w:sz w:val="24"/>
          <w:szCs w:val="24"/>
        </w:rPr>
        <w:t xml:space="preserve"> kv. m, gyvenamosios </w:t>
      </w:r>
      <w:r w:rsidR="00910D4C">
        <w:rPr>
          <w:sz w:val="24"/>
          <w:szCs w:val="24"/>
        </w:rPr>
        <w:t xml:space="preserve">paskirties </w:t>
      </w:r>
      <w:r w:rsidR="00910D4C" w:rsidRPr="00103C4A">
        <w:rPr>
          <w:sz w:val="24"/>
          <w:szCs w:val="24"/>
        </w:rPr>
        <w:t>patalpos</w:t>
      </w:r>
      <w:r w:rsidR="007A479B" w:rsidRPr="00103C4A">
        <w:rPr>
          <w:sz w:val="24"/>
          <w:szCs w:val="24"/>
        </w:rPr>
        <w:t xml:space="preserve"> </w:t>
      </w:r>
      <w:r w:rsidR="00AB279F" w:rsidRPr="00103C4A">
        <w:rPr>
          <w:sz w:val="24"/>
          <w:szCs w:val="24"/>
        </w:rPr>
        <w:t>–</w:t>
      </w:r>
      <w:r w:rsidR="007A479B" w:rsidRPr="00103C4A">
        <w:rPr>
          <w:sz w:val="24"/>
          <w:szCs w:val="24"/>
        </w:rPr>
        <w:t xml:space="preserve"> </w:t>
      </w:r>
      <w:r w:rsidR="00BF7B49" w:rsidRPr="00103C4A">
        <w:rPr>
          <w:sz w:val="24"/>
          <w:szCs w:val="24"/>
        </w:rPr>
        <w:t>45, žemės sklypo plotas – 0,2648 ha, savininkų teisės į žemės sklypą įregistruotos Nekilnojamojo turto registre</w:t>
      </w:r>
      <w:r w:rsidR="00AB279F" w:rsidRPr="00103C4A">
        <w:rPr>
          <w:sz w:val="24"/>
          <w:szCs w:val="24"/>
        </w:rPr>
        <w:t>)</w:t>
      </w:r>
      <w:r w:rsidR="00BF7B49" w:rsidRPr="00103C4A">
        <w:rPr>
          <w:sz w:val="24"/>
          <w:szCs w:val="24"/>
        </w:rPr>
        <w:t>;</w:t>
      </w:r>
      <w:r w:rsidR="00AB279F" w:rsidRPr="00103C4A">
        <w:rPr>
          <w:sz w:val="24"/>
          <w:szCs w:val="24"/>
        </w:rPr>
        <w:t xml:space="preserve"> </w:t>
      </w:r>
    </w:p>
    <w:p w:rsidR="006724BD" w:rsidRPr="00103C4A" w:rsidRDefault="006724BD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103C4A">
        <w:rPr>
          <w:sz w:val="24"/>
          <w:szCs w:val="24"/>
        </w:rPr>
        <w:t>1.2. Naujakurių g. 86</w:t>
      </w:r>
      <w:r w:rsidR="00BF7B49" w:rsidRPr="00103C4A">
        <w:rPr>
          <w:sz w:val="24"/>
          <w:szCs w:val="24"/>
        </w:rPr>
        <w:t xml:space="preserve"> (namo naudingas plotas – 2230,15 kv. m, gy</w:t>
      </w:r>
      <w:r w:rsidR="00910D4C" w:rsidRPr="00103C4A">
        <w:rPr>
          <w:sz w:val="24"/>
          <w:szCs w:val="24"/>
        </w:rPr>
        <w:t>venamosios paskirties patalpos</w:t>
      </w:r>
      <w:r w:rsidR="00BF7B49" w:rsidRPr="00103C4A">
        <w:rPr>
          <w:sz w:val="24"/>
          <w:szCs w:val="24"/>
        </w:rPr>
        <w:t xml:space="preserve"> – 45);</w:t>
      </w:r>
    </w:p>
    <w:p w:rsidR="006724BD" w:rsidRPr="00103C4A" w:rsidRDefault="006724BD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103C4A">
        <w:rPr>
          <w:sz w:val="24"/>
          <w:szCs w:val="24"/>
        </w:rPr>
        <w:t>1.3. Partizanų g. 5</w:t>
      </w:r>
      <w:r w:rsidR="00BF7B49" w:rsidRPr="00103C4A">
        <w:rPr>
          <w:sz w:val="24"/>
          <w:szCs w:val="24"/>
        </w:rPr>
        <w:t xml:space="preserve"> (namo naudingas plotas – 2104,47 kv. m,</w:t>
      </w:r>
      <w:r w:rsidR="00910D4C" w:rsidRPr="00103C4A">
        <w:rPr>
          <w:sz w:val="24"/>
          <w:szCs w:val="24"/>
        </w:rPr>
        <w:t xml:space="preserve"> gyvenamosios paskirties patalpos</w:t>
      </w:r>
      <w:r w:rsidR="00B52692">
        <w:rPr>
          <w:sz w:val="24"/>
          <w:szCs w:val="24"/>
        </w:rPr>
        <w:t xml:space="preserve"> – 68</w:t>
      </w:r>
      <w:r w:rsidR="00BF7B49" w:rsidRPr="00103C4A">
        <w:rPr>
          <w:sz w:val="24"/>
          <w:szCs w:val="24"/>
        </w:rPr>
        <w:t>, n</w:t>
      </w:r>
      <w:r w:rsidR="00910D4C" w:rsidRPr="00103C4A">
        <w:rPr>
          <w:sz w:val="24"/>
          <w:szCs w:val="24"/>
        </w:rPr>
        <w:t>egyvenamosios paskirties patalpos</w:t>
      </w:r>
      <w:r w:rsidR="00B52692">
        <w:rPr>
          <w:sz w:val="24"/>
          <w:szCs w:val="24"/>
        </w:rPr>
        <w:t xml:space="preserve"> – 4</w:t>
      </w:r>
      <w:r w:rsidR="00BF7B49" w:rsidRPr="00103C4A">
        <w:rPr>
          <w:sz w:val="24"/>
          <w:szCs w:val="24"/>
        </w:rPr>
        <w:t>).</w:t>
      </w:r>
    </w:p>
    <w:p w:rsidR="00AB279F" w:rsidRPr="00103C4A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103C4A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103C4A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EF1C21">
        <w:rPr>
          <w:sz w:val="24"/>
          <w:szCs w:val="24"/>
        </w:rPr>
        <w:t>0,023</w:t>
      </w:r>
      <w:r w:rsidR="00773146">
        <w:rPr>
          <w:sz w:val="24"/>
          <w:szCs w:val="24"/>
        </w:rPr>
        <w:t>2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91" w:rsidRDefault="006A7291">
      <w:r>
        <w:separator/>
      </w:r>
    </w:p>
  </w:endnote>
  <w:endnote w:type="continuationSeparator" w:id="0">
    <w:p w:rsidR="006A7291" w:rsidRDefault="006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91" w:rsidRDefault="006A7291">
      <w:pPr>
        <w:pStyle w:val="Porat"/>
        <w:spacing w:before="240"/>
      </w:pPr>
    </w:p>
  </w:footnote>
  <w:footnote w:type="continuationSeparator" w:id="0">
    <w:p w:rsidR="006A7291" w:rsidRDefault="006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C4A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204FF9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51C90"/>
    <w:rsid w:val="00354EAE"/>
    <w:rsid w:val="00363F96"/>
    <w:rsid w:val="00375CE7"/>
    <w:rsid w:val="00381510"/>
    <w:rsid w:val="00384D9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724BD"/>
    <w:rsid w:val="006802C2"/>
    <w:rsid w:val="006854C8"/>
    <w:rsid w:val="00690D10"/>
    <w:rsid w:val="006A47D1"/>
    <w:rsid w:val="006A729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73146"/>
    <w:rsid w:val="007A0531"/>
    <w:rsid w:val="007A479B"/>
    <w:rsid w:val="007B23B1"/>
    <w:rsid w:val="007C0483"/>
    <w:rsid w:val="007E38AC"/>
    <w:rsid w:val="007E41F3"/>
    <w:rsid w:val="007F1768"/>
    <w:rsid w:val="00811E05"/>
    <w:rsid w:val="00851226"/>
    <w:rsid w:val="00886320"/>
    <w:rsid w:val="008A22C3"/>
    <w:rsid w:val="008B6705"/>
    <w:rsid w:val="008D64A7"/>
    <w:rsid w:val="008E156A"/>
    <w:rsid w:val="008E1B34"/>
    <w:rsid w:val="008F32AB"/>
    <w:rsid w:val="00904D51"/>
    <w:rsid w:val="00910D4C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2692"/>
    <w:rsid w:val="00B54891"/>
    <w:rsid w:val="00B72625"/>
    <w:rsid w:val="00B976B2"/>
    <w:rsid w:val="00BA0BC3"/>
    <w:rsid w:val="00BC0C07"/>
    <w:rsid w:val="00BD2FF3"/>
    <w:rsid w:val="00BD47AA"/>
    <w:rsid w:val="00BE05F9"/>
    <w:rsid w:val="00BF0455"/>
    <w:rsid w:val="00BF363A"/>
    <w:rsid w:val="00BF7B49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CE13AC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1C21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8D34-6FF9-4DA9-AB42-0D3B107F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8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6</cp:revision>
  <cp:lastPrinted>2016-05-18T08:05:00Z</cp:lastPrinted>
  <dcterms:created xsi:type="dcterms:W3CDTF">2016-05-13T06:41:00Z</dcterms:created>
  <dcterms:modified xsi:type="dcterms:W3CDTF">2016-05-24T10:56:00Z</dcterms:modified>
</cp:coreProperties>
</file>